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29" w:rsidRDefault="00446D29"/>
    <w:p w:rsidR="004B390A" w:rsidRPr="004B390A" w:rsidRDefault="00C6795E" w:rsidP="004B390A">
      <w:pPr>
        <w:spacing w:after="0" w:line="240" w:lineRule="auto"/>
        <w:rPr>
          <w:rFonts w:ascii="Arial" w:eastAsia="Calibri" w:hAnsi="Arial" w:cs="Arial"/>
          <w:sz w:val="24"/>
          <w:szCs w:val="24"/>
        </w:rPr>
      </w:pPr>
      <w:r>
        <w:rPr>
          <w:rFonts w:ascii="Arial" w:eastAsia="Calibri" w:hAnsi="Arial" w:cs="Arial"/>
          <w:sz w:val="24"/>
          <w:szCs w:val="24"/>
        </w:rPr>
        <w:t>Pupil Premium was funded in 2019/20</w:t>
      </w:r>
      <w:r w:rsidR="004B390A" w:rsidRPr="004B390A">
        <w:rPr>
          <w:rFonts w:ascii="Arial" w:eastAsia="Calibri" w:hAnsi="Arial" w:cs="Arial"/>
          <w:sz w:val="24"/>
          <w:szCs w:val="24"/>
        </w:rPr>
        <w:t xml:space="preserve"> according to the number of children in the categories of:</w:t>
      </w:r>
    </w:p>
    <w:p w:rsidR="004B390A" w:rsidRPr="004B390A" w:rsidRDefault="004B390A" w:rsidP="004B390A">
      <w:pPr>
        <w:spacing w:after="0" w:line="240" w:lineRule="auto"/>
        <w:rPr>
          <w:rFonts w:ascii="Arial" w:eastAsia="Calibri" w:hAnsi="Arial" w:cs="Arial"/>
          <w:sz w:val="24"/>
          <w:szCs w:val="24"/>
        </w:rPr>
      </w:pPr>
    </w:p>
    <w:p w:rsidR="004B390A" w:rsidRPr="004B390A" w:rsidRDefault="004B390A" w:rsidP="004B390A">
      <w:pPr>
        <w:numPr>
          <w:ilvl w:val="0"/>
          <w:numId w:val="1"/>
        </w:numPr>
        <w:spacing w:after="0" w:line="240" w:lineRule="auto"/>
        <w:rPr>
          <w:rFonts w:ascii="Arial" w:eastAsia="Calibri" w:hAnsi="Arial" w:cs="Arial"/>
          <w:sz w:val="24"/>
          <w:szCs w:val="24"/>
        </w:rPr>
      </w:pPr>
      <w:r w:rsidRPr="004B390A">
        <w:rPr>
          <w:rFonts w:ascii="Arial" w:eastAsia="Calibri" w:hAnsi="Arial" w:cs="Arial"/>
          <w:sz w:val="24"/>
          <w:szCs w:val="24"/>
        </w:rPr>
        <w:t>Free School Meals (including those children who have qualified for FSM at any time in the last 6 years – FSM ‘Ever6’)</w:t>
      </w:r>
    </w:p>
    <w:p w:rsidR="004B390A" w:rsidRPr="004B390A" w:rsidRDefault="00C6795E" w:rsidP="004B390A">
      <w:pPr>
        <w:numPr>
          <w:ilvl w:val="0"/>
          <w:numId w:val="1"/>
        </w:numPr>
        <w:spacing w:after="0" w:line="240" w:lineRule="auto"/>
        <w:rPr>
          <w:rFonts w:ascii="Arial" w:eastAsia="Calibri" w:hAnsi="Arial" w:cs="Arial"/>
          <w:sz w:val="24"/>
          <w:szCs w:val="24"/>
        </w:rPr>
      </w:pPr>
      <w:r>
        <w:rPr>
          <w:rFonts w:ascii="Arial" w:eastAsia="Calibri" w:hAnsi="Arial" w:cs="Arial"/>
          <w:sz w:val="24"/>
          <w:szCs w:val="24"/>
        </w:rPr>
        <w:t>Child in Care (CIC)</w:t>
      </w:r>
    </w:p>
    <w:p w:rsidR="004B390A" w:rsidRPr="004B390A" w:rsidRDefault="00EC362E" w:rsidP="004B390A">
      <w:pPr>
        <w:numPr>
          <w:ilvl w:val="0"/>
          <w:numId w:val="1"/>
        </w:numPr>
        <w:spacing w:after="0" w:line="240" w:lineRule="auto"/>
        <w:rPr>
          <w:rFonts w:ascii="Arial" w:eastAsia="Calibri" w:hAnsi="Arial" w:cs="Arial"/>
          <w:sz w:val="24"/>
          <w:szCs w:val="24"/>
        </w:rPr>
      </w:pPr>
      <w:r>
        <w:rPr>
          <w:rFonts w:ascii="Arial" w:eastAsia="Calibri" w:hAnsi="Arial" w:cs="Arial"/>
          <w:sz w:val="24"/>
          <w:szCs w:val="24"/>
        </w:rPr>
        <w:t>Service</w:t>
      </w:r>
      <w:r w:rsidR="004B390A" w:rsidRPr="004B390A">
        <w:rPr>
          <w:rFonts w:ascii="Arial" w:eastAsia="Calibri" w:hAnsi="Arial" w:cs="Arial"/>
          <w:sz w:val="24"/>
          <w:szCs w:val="24"/>
        </w:rPr>
        <w:t xml:space="preserve"> children</w:t>
      </w:r>
    </w:p>
    <w:p w:rsidR="004B390A" w:rsidRPr="004B390A" w:rsidRDefault="004B390A" w:rsidP="004B390A">
      <w:pPr>
        <w:spacing w:after="0" w:line="240" w:lineRule="auto"/>
        <w:rPr>
          <w:rFonts w:ascii="Arial" w:eastAsia="Calibri" w:hAnsi="Arial" w:cs="Arial"/>
          <w:sz w:val="24"/>
          <w:szCs w:val="24"/>
        </w:rPr>
      </w:pPr>
    </w:p>
    <w:p w:rsidR="004B390A" w:rsidRPr="004B390A" w:rsidRDefault="004B390A" w:rsidP="004B390A">
      <w:pPr>
        <w:spacing w:after="0" w:line="240" w:lineRule="auto"/>
        <w:rPr>
          <w:rFonts w:ascii="Arial" w:eastAsia="Calibri" w:hAnsi="Arial" w:cs="Arial"/>
          <w:sz w:val="24"/>
          <w:szCs w:val="24"/>
        </w:rPr>
      </w:pPr>
      <w:r w:rsidRPr="004B390A">
        <w:rPr>
          <w:rFonts w:ascii="Arial" w:eastAsia="Calibri" w:hAnsi="Arial" w:cs="Arial"/>
          <w:sz w:val="24"/>
          <w:szCs w:val="24"/>
        </w:rPr>
        <w:t xml:space="preserve">The staff and governors at </w:t>
      </w:r>
      <w:proofErr w:type="spellStart"/>
      <w:r w:rsidRPr="004B390A">
        <w:rPr>
          <w:rFonts w:ascii="Arial" w:eastAsia="Calibri" w:hAnsi="Arial" w:cs="Arial"/>
          <w:sz w:val="24"/>
          <w:szCs w:val="24"/>
        </w:rPr>
        <w:t>Carbeile</w:t>
      </w:r>
      <w:proofErr w:type="spellEnd"/>
      <w:r w:rsidRPr="004B390A">
        <w:rPr>
          <w:rFonts w:ascii="Arial" w:eastAsia="Calibri" w:hAnsi="Arial" w:cs="Arial"/>
          <w:sz w:val="24"/>
          <w:szCs w:val="24"/>
        </w:rPr>
        <w:t xml:space="preserve"> Junior School also recognise that not all children who are disadvantaged will qualify for any of the Pupil Premium categories.  </w:t>
      </w:r>
      <w:r w:rsidR="00762E0A">
        <w:rPr>
          <w:rFonts w:ascii="Arial" w:eastAsia="Calibri" w:hAnsi="Arial" w:cs="Arial"/>
          <w:sz w:val="24"/>
          <w:szCs w:val="24"/>
        </w:rPr>
        <w:t>Due to funding being allocated according to the financial year, the total</w:t>
      </w:r>
      <w:r w:rsidR="00EC362E">
        <w:rPr>
          <w:rFonts w:ascii="Arial" w:eastAsia="Calibri" w:hAnsi="Arial" w:cs="Arial"/>
          <w:sz w:val="24"/>
          <w:szCs w:val="24"/>
        </w:rPr>
        <w:t xml:space="preserve"> spend</w:t>
      </w:r>
      <w:r w:rsidR="00762E0A">
        <w:rPr>
          <w:rFonts w:ascii="Arial" w:eastAsia="Calibri" w:hAnsi="Arial" w:cs="Arial"/>
          <w:sz w:val="24"/>
          <w:szCs w:val="24"/>
        </w:rPr>
        <w:t xml:space="preserve"> is an estimate.</w:t>
      </w:r>
    </w:p>
    <w:p w:rsidR="000D2009" w:rsidRPr="004B390A" w:rsidRDefault="000D2009">
      <w:pPr>
        <w:rPr>
          <w:rFonts w:ascii="Arial" w:hAnsi="Arial" w:cs="Arial"/>
          <w:sz w:val="24"/>
          <w:szCs w:val="24"/>
        </w:rPr>
      </w:pPr>
    </w:p>
    <w:p w:rsidR="004B390A" w:rsidRPr="004B390A" w:rsidRDefault="004B390A">
      <w:pPr>
        <w:rPr>
          <w:rFonts w:ascii="Arial" w:hAnsi="Arial" w:cs="Arial"/>
          <w:sz w:val="24"/>
          <w:szCs w:val="24"/>
        </w:rPr>
      </w:pPr>
    </w:p>
    <w:tbl>
      <w:tblPr>
        <w:tblStyle w:val="TableGrid"/>
        <w:tblpPr w:leftFromText="180" w:rightFromText="180" w:vertAnchor="text" w:horzAnchor="margin" w:tblpXSpec="center" w:tblpY="80"/>
        <w:tblW w:w="0" w:type="auto"/>
        <w:tblLook w:val="04A0" w:firstRow="1" w:lastRow="0" w:firstColumn="1" w:lastColumn="0" w:noHBand="0" w:noVBand="1"/>
      </w:tblPr>
      <w:tblGrid>
        <w:gridCol w:w="4621"/>
        <w:gridCol w:w="2575"/>
      </w:tblGrid>
      <w:tr w:rsidR="004B390A" w:rsidRPr="004B390A" w:rsidTr="004B390A">
        <w:tc>
          <w:tcPr>
            <w:tcW w:w="7196" w:type="dxa"/>
            <w:gridSpan w:val="2"/>
            <w:shd w:val="clear" w:color="auto" w:fill="FFFF99"/>
          </w:tcPr>
          <w:p w:rsidR="004B390A" w:rsidRPr="004B390A" w:rsidRDefault="004B390A" w:rsidP="004B390A">
            <w:pPr>
              <w:pStyle w:val="NoSpacing"/>
              <w:jc w:val="center"/>
              <w:rPr>
                <w:rFonts w:ascii="Arial" w:hAnsi="Arial" w:cs="Arial"/>
                <w:sz w:val="24"/>
                <w:szCs w:val="24"/>
              </w:rPr>
            </w:pPr>
            <w:r w:rsidRPr="004B390A">
              <w:rPr>
                <w:rFonts w:ascii="Arial" w:hAnsi="Arial" w:cs="Arial"/>
                <w:sz w:val="24"/>
                <w:szCs w:val="24"/>
              </w:rPr>
              <w:t>Pupil Premium Information</w:t>
            </w:r>
          </w:p>
        </w:tc>
      </w:tr>
      <w:tr w:rsidR="00F9295D" w:rsidRPr="004B390A" w:rsidTr="004B390A">
        <w:tc>
          <w:tcPr>
            <w:tcW w:w="4621" w:type="dxa"/>
          </w:tcPr>
          <w:p w:rsidR="00F9295D" w:rsidRPr="004B390A" w:rsidRDefault="00F9295D" w:rsidP="00F9295D">
            <w:pPr>
              <w:pStyle w:val="NoSpacing"/>
              <w:rPr>
                <w:rFonts w:ascii="Arial" w:hAnsi="Arial" w:cs="Arial"/>
                <w:sz w:val="24"/>
                <w:szCs w:val="24"/>
              </w:rPr>
            </w:pPr>
            <w:r w:rsidRPr="004B390A">
              <w:rPr>
                <w:rFonts w:ascii="Arial" w:hAnsi="Arial" w:cs="Arial"/>
                <w:sz w:val="24"/>
                <w:szCs w:val="24"/>
              </w:rPr>
              <w:t>Number of children on roll</w:t>
            </w:r>
          </w:p>
        </w:tc>
        <w:tc>
          <w:tcPr>
            <w:tcW w:w="2575" w:type="dxa"/>
          </w:tcPr>
          <w:p w:rsidR="00F9295D" w:rsidRPr="00926A61" w:rsidRDefault="00FF7588" w:rsidP="00C6795E">
            <w:pPr>
              <w:jc w:val="center"/>
              <w:rPr>
                <w:rFonts w:ascii="Arial" w:eastAsia="Calibri" w:hAnsi="Arial" w:cs="Arial"/>
                <w:sz w:val="24"/>
                <w:szCs w:val="24"/>
              </w:rPr>
            </w:pPr>
            <w:r>
              <w:rPr>
                <w:rFonts w:ascii="Arial" w:eastAsia="Calibri" w:hAnsi="Arial" w:cs="Arial"/>
                <w:sz w:val="24"/>
                <w:szCs w:val="24"/>
              </w:rPr>
              <w:t>37</w:t>
            </w:r>
            <w:r w:rsidR="00C6795E">
              <w:rPr>
                <w:rFonts w:ascii="Arial" w:eastAsia="Calibri" w:hAnsi="Arial" w:cs="Arial"/>
                <w:sz w:val="24"/>
                <w:szCs w:val="24"/>
              </w:rPr>
              <w:t>4</w:t>
            </w:r>
          </w:p>
        </w:tc>
      </w:tr>
      <w:tr w:rsidR="00F9295D" w:rsidRPr="004B390A" w:rsidTr="004B390A">
        <w:tc>
          <w:tcPr>
            <w:tcW w:w="4621" w:type="dxa"/>
          </w:tcPr>
          <w:p w:rsidR="00F9295D" w:rsidRPr="004B390A" w:rsidRDefault="00F9295D" w:rsidP="00F9295D">
            <w:pPr>
              <w:pStyle w:val="NoSpacing"/>
              <w:rPr>
                <w:rFonts w:ascii="Arial" w:hAnsi="Arial" w:cs="Arial"/>
                <w:sz w:val="24"/>
                <w:szCs w:val="24"/>
              </w:rPr>
            </w:pPr>
            <w:r w:rsidRPr="004B390A">
              <w:rPr>
                <w:rFonts w:ascii="Arial" w:hAnsi="Arial" w:cs="Arial"/>
                <w:sz w:val="24"/>
                <w:szCs w:val="24"/>
              </w:rPr>
              <w:t xml:space="preserve">Number of children </w:t>
            </w:r>
            <w:r w:rsidR="008234F7">
              <w:rPr>
                <w:rFonts w:ascii="Arial" w:hAnsi="Arial" w:cs="Arial"/>
                <w:sz w:val="24"/>
                <w:szCs w:val="24"/>
              </w:rPr>
              <w:t>FSM/FSM Ever 6</w:t>
            </w:r>
            <w:r>
              <w:rPr>
                <w:rFonts w:ascii="Arial" w:hAnsi="Arial" w:cs="Arial"/>
                <w:sz w:val="24"/>
                <w:szCs w:val="24"/>
              </w:rPr>
              <w:t xml:space="preserve"> children</w:t>
            </w:r>
          </w:p>
        </w:tc>
        <w:tc>
          <w:tcPr>
            <w:tcW w:w="2575" w:type="dxa"/>
          </w:tcPr>
          <w:p w:rsidR="00F9295D" w:rsidRPr="00926A61" w:rsidRDefault="00C6795E" w:rsidP="00C6795E">
            <w:pPr>
              <w:jc w:val="center"/>
              <w:rPr>
                <w:rFonts w:ascii="Arial" w:eastAsia="Calibri" w:hAnsi="Arial" w:cs="Arial"/>
                <w:sz w:val="24"/>
                <w:szCs w:val="24"/>
              </w:rPr>
            </w:pPr>
            <w:r>
              <w:rPr>
                <w:rFonts w:ascii="Arial" w:eastAsia="Calibri" w:hAnsi="Arial" w:cs="Arial"/>
                <w:sz w:val="24"/>
                <w:szCs w:val="24"/>
              </w:rPr>
              <w:t>103</w:t>
            </w:r>
          </w:p>
        </w:tc>
      </w:tr>
      <w:tr w:rsidR="008234F7" w:rsidRPr="004B390A" w:rsidTr="004B390A">
        <w:tc>
          <w:tcPr>
            <w:tcW w:w="4621" w:type="dxa"/>
          </w:tcPr>
          <w:p w:rsidR="008234F7" w:rsidRPr="004B390A" w:rsidRDefault="00AE3BA6" w:rsidP="00F9295D">
            <w:pPr>
              <w:pStyle w:val="NoSpacing"/>
              <w:rPr>
                <w:rFonts w:ascii="Arial" w:hAnsi="Arial" w:cs="Arial"/>
                <w:sz w:val="24"/>
                <w:szCs w:val="24"/>
              </w:rPr>
            </w:pPr>
            <w:r>
              <w:rPr>
                <w:rFonts w:ascii="Arial" w:hAnsi="Arial" w:cs="Arial"/>
                <w:sz w:val="24"/>
                <w:szCs w:val="24"/>
              </w:rPr>
              <w:t xml:space="preserve">Number of Service children </w:t>
            </w:r>
          </w:p>
        </w:tc>
        <w:tc>
          <w:tcPr>
            <w:tcW w:w="2575" w:type="dxa"/>
          </w:tcPr>
          <w:p w:rsidR="008234F7" w:rsidRDefault="00C6795E" w:rsidP="00F9295D">
            <w:pPr>
              <w:jc w:val="center"/>
              <w:rPr>
                <w:rFonts w:ascii="Arial" w:eastAsia="Calibri" w:hAnsi="Arial" w:cs="Arial"/>
                <w:sz w:val="24"/>
                <w:szCs w:val="24"/>
              </w:rPr>
            </w:pPr>
            <w:r>
              <w:rPr>
                <w:rFonts w:ascii="Arial" w:eastAsia="Calibri" w:hAnsi="Arial" w:cs="Arial"/>
                <w:sz w:val="24"/>
                <w:szCs w:val="24"/>
              </w:rPr>
              <w:t>50</w:t>
            </w:r>
          </w:p>
        </w:tc>
      </w:tr>
      <w:tr w:rsidR="00F9295D" w:rsidRPr="004B390A" w:rsidTr="004B390A">
        <w:tc>
          <w:tcPr>
            <w:tcW w:w="4621" w:type="dxa"/>
          </w:tcPr>
          <w:p w:rsidR="00F9295D" w:rsidRPr="004B390A" w:rsidRDefault="00F9295D" w:rsidP="00F9295D">
            <w:pPr>
              <w:pStyle w:val="NoSpacing"/>
              <w:rPr>
                <w:rFonts w:ascii="Arial" w:hAnsi="Arial" w:cs="Arial"/>
                <w:sz w:val="24"/>
                <w:szCs w:val="24"/>
              </w:rPr>
            </w:pPr>
            <w:r w:rsidRPr="004B390A">
              <w:rPr>
                <w:rFonts w:ascii="Arial" w:hAnsi="Arial" w:cs="Arial"/>
                <w:sz w:val="24"/>
                <w:szCs w:val="24"/>
              </w:rPr>
              <w:t xml:space="preserve">Number of Looked After Children </w:t>
            </w:r>
          </w:p>
        </w:tc>
        <w:tc>
          <w:tcPr>
            <w:tcW w:w="2575" w:type="dxa"/>
          </w:tcPr>
          <w:p w:rsidR="00F9295D" w:rsidRPr="00926A61" w:rsidRDefault="00C6795E" w:rsidP="00F9295D">
            <w:pPr>
              <w:jc w:val="center"/>
              <w:rPr>
                <w:rFonts w:ascii="Arial" w:eastAsia="Calibri" w:hAnsi="Arial" w:cs="Arial"/>
                <w:sz w:val="24"/>
                <w:szCs w:val="24"/>
              </w:rPr>
            </w:pPr>
            <w:r>
              <w:rPr>
                <w:rFonts w:ascii="Arial" w:eastAsia="Calibri" w:hAnsi="Arial" w:cs="Arial"/>
                <w:sz w:val="24"/>
                <w:szCs w:val="24"/>
              </w:rPr>
              <w:t>6</w:t>
            </w:r>
          </w:p>
        </w:tc>
      </w:tr>
      <w:tr w:rsidR="00F9295D" w:rsidRPr="004B390A" w:rsidTr="004B390A">
        <w:tc>
          <w:tcPr>
            <w:tcW w:w="4621" w:type="dxa"/>
          </w:tcPr>
          <w:p w:rsidR="00F9295D" w:rsidRPr="004B390A" w:rsidRDefault="00F9295D" w:rsidP="00F9295D">
            <w:pPr>
              <w:pStyle w:val="NoSpacing"/>
              <w:rPr>
                <w:rFonts w:ascii="Arial" w:hAnsi="Arial" w:cs="Arial"/>
                <w:sz w:val="24"/>
                <w:szCs w:val="24"/>
              </w:rPr>
            </w:pPr>
            <w:r w:rsidRPr="004B390A">
              <w:rPr>
                <w:rFonts w:ascii="Arial" w:hAnsi="Arial" w:cs="Arial"/>
                <w:sz w:val="24"/>
                <w:szCs w:val="24"/>
              </w:rPr>
              <w:t>Total number of Pupil Premium children</w:t>
            </w:r>
          </w:p>
        </w:tc>
        <w:tc>
          <w:tcPr>
            <w:tcW w:w="2575" w:type="dxa"/>
          </w:tcPr>
          <w:p w:rsidR="00F9295D" w:rsidRPr="004B390A" w:rsidRDefault="00C6795E" w:rsidP="00F9295D">
            <w:pPr>
              <w:pStyle w:val="NoSpacing"/>
              <w:jc w:val="center"/>
              <w:rPr>
                <w:rFonts w:ascii="Arial" w:hAnsi="Arial" w:cs="Arial"/>
                <w:sz w:val="24"/>
                <w:szCs w:val="24"/>
              </w:rPr>
            </w:pPr>
            <w:r>
              <w:rPr>
                <w:rFonts w:ascii="Arial" w:hAnsi="Arial" w:cs="Arial"/>
                <w:sz w:val="24"/>
                <w:szCs w:val="24"/>
              </w:rPr>
              <w:t>159</w:t>
            </w:r>
          </w:p>
        </w:tc>
      </w:tr>
      <w:tr w:rsidR="00F9295D" w:rsidRPr="004B390A" w:rsidTr="004B390A">
        <w:tc>
          <w:tcPr>
            <w:tcW w:w="4621" w:type="dxa"/>
          </w:tcPr>
          <w:p w:rsidR="00F9295D" w:rsidRPr="004B390A" w:rsidRDefault="00F9295D" w:rsidP="00F9295D">
            <w:pPr>
              <w:pStyle w:val="NoSpacing"/>
              <w:rPr>
                <w:rFonts w:ascii="Arial" w:hAnsi="Arial" w:cs="Arial"/>
                <w:sz w:val="24"/>
                <w:szCs w:val="24"/>
              </w:rPr>
            </w:pPr>
            <w:r w:rsidRPr="004B390A">
              <w:rPr>
                <w:rFonts w:ascii="Arial" w:hAnsi="Arial" w:cs="Arial"/>
                <w:sz w:val="24"/>
                <w:szCs w:val="24"/>
              </w:rPr>
              <w:t>Total amount of Pupil Premium funding</w:t>
            </w:r>
          </w:p>
        </w:tc>
        <w:tc>
          <w:tcPr>
            <w:tcW w:w="2575" w:type="dxa"/>
          </w:tcPr>
          <w:p w:rsidR="00F9295D" w:rsidRPr="004B390A" w:rsidRDefault="00FF7588" w:rsidP="00B84ACD">
            <w:pPr>
              <w:pStyle w:val="NoSpacing"/>
              <w:jc w:val="center"/>
              <w:rPr>
                <w:rFonts w:ascii="Arial" w:hAnsi="Arial" w:cs="Arial"/>
                <w:sz w:val="24"/>
                <w:szCs w:val="24"/>
              </w:rPr>
            </w:pPr>
            <w:r>
              <w:rPr>
                <w:rFonts w:ascii="Arial" w:hAnsi="Arial" w:cs="Arial"/>
                <w:sz w:val="24"/>
                <w:szCs w:val="24"/>
              </w:rPr>
              <w:t>£</w:t>
            </w:r>
            <w:r w:rsidR="00B84ACD">
              <w:rPr>
                <w:rFonts w:ascii="Arial" w:hAnsi="Arial" w:cs="Arial"/>
                <w:sz w:val="24"/>
                <w:szCs w:val="24"/>
              </w:rPr>
              <w:t>164,760</w:t>
            </w:r>
          </w:p>
        </w:tc>
      </w:tr>
    </w:tbl>
    <w:p w:rsidR="004B390A" w:rsidRPr="004B390A" w:rsidRDefault="004B390A">
      <w:pPr>
        <w:rPr>
          <w:rFonts w:ascii="Arial" w:hAnsi="Arial" w:cs="Arial"/>
          <w:sz w:val="24"/>
          <w:szCs w:val="24"/>
        </w:rPr>
      </w:pPr>
    </w:p>
    <w:p w:rsidR="004B390A" w:rsidRPr="004B390A" w:rsidRDefault="004B390A">
      <w:pPr>
        <w:rPr>
          <w:rFonts w:ascii="Arial" w:hAnsi="Arial" w:cs="Arial"/>
          <w:sz w:val="24"/>
          <w:szCs w:val="24"/>
        </w:rPr>
      </w:pPr>
    </w:p>
    <w:p w:rsidR="004B390A" w:rsidRPr="004B390A" w:rsidRDefault="004B390A">
      <w:pPr>
        <w:rPr>
          <w:rFonts w:ascii="Arial" w:hAnsi="Arial" w:cs="Arial"/>
          <w:sz w:val="24"/>
          <w:szCs w:val="24"/>
        </w:rPr>
      </w:pPr>
    </w:p>
    <w:p w:rsidR="004B390A" w:rsidRPr="004B390A" w:rsidRDefault="004B390A">
      <w:pPr>
        <w:rPr>
          <w:rFonts w:ascii="Arial" w:hAnsi="Arial" w:cs="Arial"/>
          <w:sz w:val="24"/>
          <w:szCs w:val="24"/>
        </w:rPr>
      </w:pPr>
    </w:p>
    <w:p w:rsidR="004B390A" w:rsidRPr="004B390A" w:rsidRDefault="004B390A" w:rsidP="004B390A">
      <w:pPr>
        <w:tabs>
          <w:tab w:val="left" w:pos="2850"/>
        </w:tabs>
        <w:rPr>
          <w:rFonts w:ascii="Arial" w:eastAsia="Calibri" w:hAnsi="Arial" w:cs="Arial"/>
          <w:sz w:val="24"/>
          <w:szCs w:val="24"/>
        </w:rPr>
      </w:pPr>
      <w:r w:rsidRPr="004B390A">
        <w:rPr>
          <w:rFonts w:ascii="Arial" w:eastAsia="Calibri" w:hAnsi="Arial" w:cs="Arial"/>
          <w:sz w:val="24"/>
          <w:szCs w:val="24"/>
        </w:rPr>
        <w:tab/>
      </w:r>
    </w:p>
    <w:p w:rsidR="004B390A" w:rsidRDefault="004B390A"/>
    <w:p w:rsidR="004B390A" w:rsidRDefault="004B390A" w:rsidP="004B390A"/>
    <w:p w:rsidR="004B390A" w:rsidRPr="00254FEB" w:rsidRDefault="00254FEB" w:rsidP="004B390A">
      <w:pPr>
        <w:rPr>
          <w:rFonts w:ascii="Arial" w:hAnsi="Arial" w:cs="Arial"/>
          <w:sz w:val="24"/>
        </w:rPr>
      </w:pPr>
      <w:r w:rsidRPr="00254FEB">
        <w:rPr>
          <w:rFonts w:ascii="Arial" w:hAnsi="Arial" w:cs="Arial"/>
          <w:sz w:val="24"/>
        </w:rPr>
        <w:t>Links to relevant research are made in italics and aim to justify the spending decision making process.</w:t>
      </w:r>
      <w:bookmarkStart w:id="0" w:name="_GoBack"/>
      <w:bookmarkEnd w:id="0"/>
    </w:p>
    <w:p w:rsidR="00254FEB" w:rsidRDefault="00254FEB" w:rsidP="004B390A">
      <w:pPr>
        <w:rPr>
          <w:rFonts w:ascii="Arial" w:hAnsi="Arial" w:cs="Arial"/>
          <w:sz w:val="24"/>
        </w:rPr>
      </w:pPr>
      <w:r w:rsidRPr="00254FEB">
        <w:rPr>
          <w:rFonts w:ascii="Arial" w:hAnsi="Arial" w:cs="Arial"/>
          <w:sz w:val="24"/>
        </w:rPr>
        <w:t>Spending from Service Premium is highligh</w:t>
      </w:r>
      <w:r>
        <w:rPr>
          <w:rFonts w:ascii="Arial" w:hAnsi="Arial" w:cs="Arial"/>
          <w:sz w:val="24"/>
        </w:rPr>
        <w:t>ted</w:t>
      </w:r>
      <w:r w:rsidRPr="00254FEB">
        <w:rPr>
          <w:rFonts w:ascii="Arial" w:hAnsi="Arial" w:cs="Arial"/>
          <w:sz w:val="24"/>
        </w:rPr>
        <w:t xml:space="preserve"> in red.  </w:t>
      </w:r>
    </w:p>
    <w:p w:rsidR="00E201B4" w:rsidRDefault="00E201B4" w:rsidP="004B390A">
      <w:pPr>
        <w:rPr>
          <w:rFonts w:ascii="Arial" w:hAnsi="Arial" w:cs="Arial"/>
          <w:sz w:val="24"/>
        </w:rPr>
      </w:pPr>
    </w:p>
    <w:p w:rsidR="00E46FE4" w:rsidRPr="00E201B4" w:rsidRDefault="00E201B4" w:rsidP="00E46FE4">
      <w:pPr>
        <w:rPr>
          <w:rFonts w:ascii="Arial" w:hAnsi="Arial" w:cs="Arial"/>
          <w:sz w:val="24"/>
        </w:rPr>
      </w:pPr>
      <w:r>
        <w:rPr>
          <w:rFonts w:ascii="Arial" w:hAnsi="Arial" w:cs="Arial"/>
          <w:sz w:val="24"/>
        </w:rPr>
        <w:t xml:space="preserve">Percentages in brackets represent the approximate percentage of the total amount of spending allocated.  </w:t>
      </w:r>
    </w:p>
    <w:p w:rsidR="004B390A" w:rsidRDefault="004B390A" w:rsidP="004B390A">
      <w:pPr>
        <w:ind w:firstLine="720"/>
      </w:pPr>
    </w:p>
    <w:p w:rsidR="004B390A" w:rsidRPr="004B390A" w:rsidRDefault="004B390A" w:rsidP="004B390A">
      <w:pPr>
        <w:ind w:firstLine="720"/>
      </w:pPr>
    </w:p>
    <w:p w:rsidR="004B390A" w:rsidRPr="004B390A" w:rsidRDefault="004B390A" w:rsidP="004B390A"/>
    <w:p w:rsidR="004B390A" w:rsidRDefault="004B390A" w:rsidP="004B390A"/>
    <w:p w:rsidR="004B390A" w:rsidRPr="004B390A" w:rsidRDefault="004B390A" w:rsidP="004B390A"/>
    <w:tbl>
      <w:tblPr>
        <w:tblStyle w:val="TableGrid"/>
        <w:tblpPr w:leftFromText="180" w:rightFromText="180" w:vertAnchor="page" w:horzAnchor="margin" w:tblpY="1636"/>
        <w:tblW w:w="0" w:type="auto"/>
        <w:tblLook w:val="04A0" w:firstRow="1" w:lastRow="0" w:firstColumn="1" w:lastColumn="0" w:noHBand="0" w:noVBand="1"/>
      </w:tblPr>
      <w:tblGrid>
        <w:gridCol w:w="1523"/>
        <w:gridCol w:w="1523"/>
        <w:gridCol w:w="1694"/>
        <w:gridCol w:w="4502"/>
      </w:tblGrid>
      <w:tr w:rsidR="00C6795E" w:rsidRPr="004F3AEF" w:rsidTr="00C6795E">
        <w:tc>
          <w:tcPr>
            <w:tcW w:w="3046" w:type="dxa"/>
            <w:gridSpan w:val="2"/>
            <w:shd w:val="clear" w:color="auto" w:fill="BFBFBF" w:themeFill="background1" w:themeFillShade="BF"/>
          </w:tcPr>
          <w:p w:rsidR="00C6795E" w:rsidRPr="004F3AEF" w:rsidRDefault="00C6795E" w:rsidP="00C6795E">
            <w:pPr>
              <w:rPr>
                <w:rFonts w:ascii="Arial" w:hAnsi="Arial" w:cs="Arial"/>
                <w:sz w:val="24"/>
                <w:szCs w:val="24"/>
              </w:rPr>
            </w:pPr>
            <w:r w:rsidRPr="00520D19">
              <w:rPr>
                <w:rFonts w:ascii="Arial" w:hAnsi="Arial" w:cs="Arial"/>
                <w:b/>
                <w:sz w:val="24"/>
                <w:szCs w:val="24"/>
              </w:rPr>
              <w:lastRenderedPageBreak/>
              <w:t xml:space="preserve">Anticipated </w:t>
            </w:r>
            <w:r>
              <w:rPr>
                <w:rFonts w:ascii="Arial" w:hAnsi="Arial" w:cs="Arial"/>
                <w:sz w:val="24"/>
                <w:szCs w:val="24"/>
              </w:rPr>
              <w:t>Spend</w:t>
            </w:r>
          </w:p>
          <w:p w:rsidR="00C6795E" w:rsidRPr="004F3AEF" w:rsidRDefault="00C6795E" w:rsidP="008234F7">
            <w:pPr>
              <w:rPr>
                <w:rFonts w:ascii="Arial" w:hAnsi="Arial" w:cs="Arial"/>
                <w:sz w:val="24"/>
                <w:szCs w:val="24"/>
              </w:rPr>
            </w:pPr>
          </w:p>
        </w:tc>
        <w:tc>
          <w:tcPr>
            <w:tcW w:w="1694" w:type="dxa"/>
            <w:shd w:val="clear" w:color="auto" w:fill="BFBFBF" w:themeFill="background1" w:themeFillShade="BF"/>
          </w:tcPr>
          <w:p w:rsidR="00C6795E" w:rsidRPr="004F3AEF" w:rsidRDefault="00C6795E" w:rsidP="001708F8">
            <w:pPr>
              <w:rPr>
                <w:rFonts w:ascii="Arial" w:hAnsi="Arial" w:cs="Arial"/>
                <w:sz w:val="24"/>
                <w:szCs w:val="24"/>
              </w:rPr>
            </w:pPr>
            <w:r>
              <w:rPr>
                <w:rFonts w:ascii="Arial" w:hAnsi="Arial" w:cs="Arial"/>
                <w:sz w:val="24"/>
                <w:szCs w:val="24"/>
              </w:rPr>
              <w:t>Use</w:t>
            </w:r>
          </w:p>
        </w:tc>
        <w:tc>
          <w:tcPr>
            <w:tcW w:w="4502" w:type="dxa"/>
            <w:shd w:val="clear" w:color="auto" w:fill="BFBFBF" w:themeFill="background1" w:themeFillShade="BF"/>
          </w:tcPr>
          <w:p w:rsidR="00C6795E" w:rsidRPr="004F3AEF" w:rsidRDefault="00C6795E" w:rsidP="001708F8">
            <w:pPr>
              <w:rPr>
                <w:rFonts w:ascii="Arial" w:hAnsi="Arial" w:cs="Arial"/>
                <w:sz w:val="24"/>
                <w:szCs w:val="24"/>
              </w:rPr>
            </w:pPr>
            <w:r w:rsidRPr="004F3AEF">
              <w:rPr>
                <w:rFonts w:ascii="Arial" w:hAnsi="Arial" w:cs="Arial"/>
                <w:sz w:val="24"/>
                <w:szCs w:val="24"/>
              </w:rPr>
              <w:t>Impact</w:t>
            </w:r>
          </w:p>
        </w:tc>
      </w:tr>
      <w:tr w:rsidR="008234F7" w:rsidRPr="00E42178" w:rsidTr="00C6795E">
        <w:tc>
          <w:tcPr>
            <w:tcW w:w="1523" w:type="dxa"/>
          </w:tcPr>
          <w:p w:rsidR="008234F7" w:rsidRPr="00E42178" w:rsidRDefault="008234F7" w:rsidP="001708F8">
            <w:pPr>
              <w:jc w:val="center"/>
              <w:rPr>
                <w:rFonts w:ascii="Arial" w:hAnsi="Arial" w:cs="Arial"/>
                <w:b/>
                <w:sz w:val="24"/>
                <w:szCs w:val="24"/>
              </w:rPr>
            </w:pPr>
          </w:p>
        </w:tc>
        <w:tc>
          <w:tcPr>
            <w:tcW w:w="1523" w:type="dxa"/>
          </w:tcPr>
          <w:p w:rsidR="008234F7" w:rsidRPr="00E42178" w:rsidRDefault="008234F7" w:rsidP="001708F8">
            <w:pPr>
              <w:jc w:val="center"/>
              <w:rPr>
                <w:rFonts w:ascii="Arial" w:hAnsi="Arial" w:cs="Arial"/>
                <w:b/>
                <w:sz w:val="24"/>
                <w:szCs w:val="24"/>
              </w:rPr>
            </w:pPr>
          </w:p>
        </w:tc>
        <w:tc>
          <w:tcPr>
            <w:tcW w:w="6196" w:type="dxa"/>
            <w:gridSpan w:val="2"/>
          </w:tcPr>
          <w:p w:rsidR="008234F7" w:rsidRPr="00E42178" w:rsidRDefault="008234F7" w:rsidP="00BF725A">
            <w:pPr>
              <w:jc w:val="center"/>
              <w:rPr>
                <w:rFonts w:ascii="Arial" w:hAnsi="Arial" w:cs="Arial"/>
                <w:b/>
                <w:sz w:val="24"/>
                <w:szCs w:val="24"/>
              </w:rPr>
            </w:pPr>
            <w:r w:rsidRPr="00E42178">
              <w:rPr>
                <w:rFonts w:ascii="Arial" w:hAnsi="Arial" w:cs="Arial"/>
                <w:b/>
                <w:sz w:val="24"/>
                <w:szCs w:val="24"/>
              </w:rPr>
              <w:t>STAFFING</w:t>
            </w:r>
          </w:p>
        </w:tc>
      </w:tr>
      <w:tr w:rsidR="00C6795E" w:rsidRPr="004F3AEF" w:rsidTr="009D7B7A">
        <w:tc>
          <w:tcPr>
            <w:tcW w:w="3046" w:type="dxa"/>
            <w:gridSpan w:val="2"/>
          </w:tcPr>
          <w:p w:rsidR="00C6795E" w:rsidRPr="00BF725A" w:rsidRDefault="00C6795E" w:rsidP="001708F8">
            <w:pPr>
              <w:rPr>
                <w:rFonts w:ascii="Arial" w:hAnsi="Arial" w:cs="Arial"/>
                <w:sz w:val="24"/>
                <w:szCs w:val="24"/>
              </w:rPr>
            </w:pPr>
            <w:r>
              <w:rPr>
                <w:rFonts w:ascii="Arial" w:hAnsi="Arial" w:cs="Arial"/>
                <w:sz w:val="24"/>
                <w:szCs w:val="24"/>
              </w:rPr>
              <w:t>25% of DH salary</w:t>
            </w:r>
          </w:p>
        </w:tc>
        <w:tc>
          <w:tcPr>
            <w:tcW w:w="1694" w:type="dxa"/>
          </w:tcPr>
          <w:p w:rsidR="00C6795E" w:rsidRPr="004F3AEF" w:rsidRDefault="00C6795E" w:rsidP="00B27BE2">
            <w:pPr>
              <w:rPr>
                <w:rFonts w:ascii="Arial" w:hAnsi="Arial" w:cs="Arial"/>
                <w:sz w:val="24"/>
                <w:szCs w:val="24"/>
              </w:rPr>
            </w:pPr>
            <w:r>
              <w:rPr>
                <w:rFonts w:ascii="Arial" w:hAnsi="Arial" w:cs="Arial"/>
                <w:sz w:val="24"/>
                <w:szCs w:val="24"/>
              </w:rPr>
              <w:t>Deputy Head Teacher – Pupil Premium Champion</w:t>
            </w:r>
          </w:p>
        </w:tc>
        <w:tc>
          <w:tcPr>
            <w:tcW w:w="4502" w:type="dxa"/>
          </w:tcPr>
          <w:p w:rsidR="00C6795E" w:rsidRPr="00C6224A" w:rsidRDefault="00C6795E" w:rsidP="001708F8">
            <w:pPr>
              <w:rPr>
                <w:rFonts w:ascii="Arial" w:hAnsi="Arial" w:cs="Arial"/>
                <w:sz w:val="24"/>
                <w:szCs w:val="24"/>
              </w:rPr>
            </w:pPr>
            <w:r w:rsidRPr="00C6224A">
              <w:rPr>
                <w:rFonts w:ascii="Arial" w:hAnsi="Arial" w:cs="Arial"/>
                <w:sz w:val="24"/>
                <w:szCs w:val="24"/>
              </w:rPr>
              <w:t>Pupil Premium children’s progress is closely monitored following the PP cycle and action is taken for those children who are not making expected progress.  Therefore, PP children are making improved progress.</w:t>
            </w:r>
            <w:r>
              <w:rPr>
                <w:rFonts w:ascii="Arial" w:hAnsi="Arial" w:cs="Arial"/>
                <w:sz w:val="24"/>
                <w:szCs w:val="24"/>
              </w:rPr>
              <w:t xml:space="preserve">  The gap between PP children and others is closely monitored.</w:t>
            </w:r>
            <w:r w:rsidRPr="00C6224A">
              <w:rPr>
                <w:rFonts w:ascii="Arial" w:hAnsi="Arial" w:cs="Arial"/>
                <w:sz w:val="24"/>
                <w:szCs w:val="24"/>
              </w:rPr>
              <w:t xml:space="preserve"> </w:t>
            </w:r>
          </w:p>
          <w:p w:rsidR="00C6795E" w:rsidRDefault="00C6795E" w:rsidP="001A6C13">
            <w:pPr>
              <w:rPr>
                <w:rFonts w:ascii="Arial" w:hAnsi="Arial" w:cs="Arial"/>
                <w:sz w:val="24"/>
                <w:szCs w:val="24"/>
              </w:rPr>
            </w:pPr>
            <w:r w:rsidRPr="00C6224A">
              <w:rPr>
                <w:rFonts w:ascii="Arial" w:hAnsi="Arial" w:cs="Arial"/>
                <w:sz w:val="24"/>
                <w:szCs w:val="24"/>
              </w:rPr>
              <w:t xml:space="preserve">Teaching and Learning is monitored to ensure all teaching is consistently at least good (currently </w:t>
            </w:r>
            <w:r>
              <w:rPr>
                <w:rFonts w:ascii="Arial" w:hAnsi="Arial" w:cs="Arial"/>
                <w:sz w:val="24"/>
                <w:szCs w:val="24"/>
              </w:rPr>
              <w:t>100</w:t>
            </w:r>
            <w:r w:rsidRPr="00C6224A">
              <w:rPr>
                <w:rFonts w:ascii="Arial" w:hAnsi="Arial" w:cs="Arial"/>
                <w:sz w:val="24"/>
                <w:szCs w:val="24"/>
              </w:rPr>
              <w:t>% at least good</w:t>
            </w:r>
            <w:r w:rsidR="00AD6AD3">
              <w:rPr>
                <w:rFonts w:ascii="Arial" w:hAnsi="Arial" w:cs="Arial"/>
                <w:sz w:val="24"/>
                <w:szCs w:val="24"/>
              </w:rPr>
              <w:t>, 50</w:t>
            </w:r>
            <w:r>
              <w:rPr>
                <w:rFonts w:ascii="Arial" w:hAnsi="Arial" w:cs="Arial"/>
                <w:sz w:val="24"/>
                <w:szCs w:val="24"/>
              </w:rPr>
              <w:t>% outstanding</w:t>
            </w:r>
            <w:r w:rsidRPr="00C6224A">
              <w:rPr>
                <w:rFonts w:ascii="Arial" w:hAnsi="Arial" w:cs="Arial"/>
                <w:sz w:val="24"/>
                <w:szCs w:val="24"/>
              </w:rPr>
              <w:t xml:space="preserve">).  </w:t>
            </w:r>
          </w:p>
          <w:p w:rsidR="00C6795E" w:rsidRDefault="00C6795E" w:rsidP="001A6C13">
            <w:pPr>
              <w:rPr>
                <w:rFonts w:ascii="Arial" w:hAnsi="Arial" w:cs="Arial"/>
                <w:sz w:val="24"/>
                <w:szCs w:val="24"/>
              </w:rPr>
            </w:pPr>
            <w:r>
              <w:rPr>
                <w:rFonts w:ascii="Arial" w:hAnsi="Arial" w:cs="Arial"/>
                <w:sz w:val="24"/>
                <w:szCs w:val="24"/>
              </w:rPr>
              <w:t>PP Champion raising the profile of reading by reading weekly with PP children who are not at expected standard.  Impact - children reading more frequently and improved comprehension.</w:t>
            </w:r>
          </w:p>
          <w:p w:rsidR="00C6795E" w:rsidRDefault="00C6795E" w:rsidP="001A6C13">
            <w:pPr>
              <w:rPr>
                <w:rFonts w:ascii="Arial" w:hAnsi="Arial" w:cs="Arial"/>
                <w:sz w:val="24"/>
                <w:szCs w:val="24"/>
              </w:rPr>
            </w:pPr>
            <w:r>
              <w:rPr>
                <w:rFonts w:ascii="Arial" w:hAnsi="Arial" w:cs="Arial"/>
                <w:sz w:val="24"/>
                <w:szCs w:val="24"/>
              </w:rPr>
              <w:t xml:space="preserve">PP Champion teaching a group of Year 6 children (not at the expected standard) for maths daily.  Impact – improved attainment in maths.  </w:t>
            </w:r>
          </w:p>
          <w:p w:rsidR="00BA3DCA" w:rsidRDefault="00BA3DCA" w:rsidP="001A6C13">
            <w:pPr>
              <w:rPr>
                <w:rFonts w:ascii="Arial" w:hAnsi="Arial" w:cs="Arial"/>
                <w:sz w:val="24"/>
                <w:szCs w:val="24"/>
              </w:rPr>
            </w:pPr>
            <w:r>
              <w:rPr>
                <w:rFonts w:ascii="Arial" w:hAnsi="Arial" w:cs="Arial"/>
                <w:sz w:val="24"/>
                <w:szCs w:val="24"/>
              </w:rPr>
              <w:t xml:space="preserve">PP champion runs a homework club 3 times a week at lunchtime.  </w:t>
            </w:r>
          </w:p>
          <w:p w:rsidR="00C6795E" w:rsidRDefault="00C6795E" w:rsidP="001A6C13">
            <w:pPr>
              <w:rPr>
                <w:rFonts w:ascii="Arial" w:hAnsi="Arial" w:cs="Arial"/>
                <w:i/>
                <w:sz w:val="24"/>
                <w:szCs w:val="24"/>
              </w:rPr>
            </w:pPr>
            <w:r w:rsidRPr="008234F7">
              <w:rPr>
                <w:rFonts w:ascii="Arial" w:hAnsi="Arial" w:cs="Arial"/>
                <w:i/>
                <w:sz w:val="24"/>
                <w:szCs w:val="24"/>
              </w:rPr>
              <w:t xml:space="preserve">‘Ofsted – Disadvantaged Pupils – a concerted effort?’ </w:t>
            </w:r>
          </w:p>
          <w:p w:rsidR="00C6795E" w:rsidRDefault="00C6795E" w:rsidP="00E06176">
            <w:pPr>
              <w:rPr>
                <w:rFonts w:ascii="Arial" w:hAnsi="Arial" w:cs="Arial"/>
                <w:i/>
                <w:sz w:val="24"/>
                <w:szCs w:val="24"/>
              </w:rPr>
            </w:pPr>
            <w:r>
              <w:rPr>
                <w:rFonts w:ascii="Arial" w:hAnsi="Arial" w:cs="Arial"/>
                <w:i/>
                <w:sz w:val="24"/>
                <w:szCs w:val="24"/>
              </w:rPr>
              <w:t xml:space="preserve">Successful schools often appoint a senior leader to raise the profile and champion the learning of disadvantaged pupils.  </w:t>
            </w:r>
          </w:p>
          <w:p w:rsidR="00C6795E" w:rsidRPr="008234F7" w:rsidRDefault="00C6795E" w:rsidP="00E06176">
            <w:pPr>
              <w:rPr>
                <w:rFonts w:ascii="Arial" w:hAnsi="Arial" w:cs="Arial"/>
                <w:i/>
                <w:sz w:val="24"/>
                <w:szCs w:val="24"/>
              </w:rPr>
            </w:pPr>
            <w:r w:rsidRPr="008234F7">
              <w:rPr>
                <w:rFonts w:ascii="Arial" w:hAnsi="Arial" w:cs="Arial"/>
                <w:i/>
                <w:sz w:val="24"/>
                <w:szCs w:val="24"/>
              </w:rPr>
              <w:t>Disadvantaged pupils achieve better where school leaders demand and model an uncompromising and unflinching belief in every pupil’s ability and right to succeed academically.</w:t>
            </w:r>
          </w:p>
        </w:tc>
      </w:tr>
      <w:tr w:rsidR="00C6795E" w:rsidRPr="004F3AEF" w:rsidTr="00833011">
        <w:tc>
          <w:tcPr>
            <w:tcW w:w="3046" w:type="dxa"/>
            <w:gridSpan w:val="2"/>
          </w:tcPr>
          <w:p w:rsidR="00C6795E" w:rsidRPr="009A14D7" w:rsidRDefault="00C6795E" w:rsidP="001708F8">
            <w:pPr>
              <w:rPr>
                <w:rFonts w:ascii="Arial" w:hAnsi="Arial" w:cs="Arial"/>
                <w:sz w:val="24"/>
                <w:szCs w:val="24"/>
              </w:rPr>
            </w:pPr>
            <w:r>
              <w:rPr>
                <w:rFonts w:ascii="Arial" w:hAnsi="Arial" w:cs="Arial"/>
                <w:sz w:val="24"/>
                <w:szCs w:val="24"/>
              </w:rPr>
              <w:t>20% of SENCO salary</w:t>
            </w:r>
          </w:p>
        </w:tc>
        <w:tc>
          <w:tcPr>
            <w:tcW w:w="1694" w:type="dxa"/>
          </w:tcPr>
          <w:p w:rsidR="00C6795E" w:rsidRDefault="00C6795E" w:rsidP="001708F8">
            <w:pPr>
              <w:rPr>
                <w:rFonts w:ascii="Arial" w:hAnsi="Arial" w:cs="Arial"/>
                <w:sz w:val="24"/>
                <w:szCs w:val="24"/>
              </w:rPr>
            </w:pPr>
            <w:r>
              <w:rPr>
                <w:rFonts w:ascii="Arial" w:hAnsi="Arial" w:cs="Arial"/>
                <w:sz w:val="24"/>
                <w:szCs w:val="24"/>
              </w:rPr>
              <w:t>SENCO (</w:t>
            </w:r>
            <w:proofErr w:type="spellStart"/>
            <w:r>
              <w:rPr>
                <w:rFonts w:ascii="Arial" w:hAnsi="Arial" w:cs="Arial"/>
                <w:sz w:val="24"/>
                <w:szCs w:val="24"/>
              </w:rPr>
              <w:t>iPupils</w:t>
            </w:r>
            <w:proofErr w:type="spellEnd"/>
            <w:r>
              <w:rPr>
                <w:rFonts w:ascii="Arial" w:hAnsi="Arial" w:cs="Arial"/>
                <w:sz w:val="24"/>
                <w:szCs w:val="24"/>
              </w:rPr>
              <w:t xml:space="preserve"> lead)</w:t>
            </w:r>
          </w:p>
          <w:p w:rsidR="00C6795E" w:rsidRPr="004F3AEF" w:rsidRDefault="00C6795E" w:rsidP="001708F8">
            <w:pPr>
              <w:rPr>
                <w:rFonts w:ascii="Arial" w:hAnsi="Arial" w:cs="Arial"/>
                <w:sz w:val="24"/>
                <w:szCs w:val="24"/>
              </w:rPr>
            </w:pPr>
            <w:proofErr w:type="spellStart"/>
            <w:r>
              <w:rPr>
                <w:rFonts w:ascii="Arial" w:hAnsi="Arial" w:cs="Arial"/>
                <w:sz w:val="24"/>
                <w:szCs w:val="24"/>
              </w:rPr>
              <w:t>iPupils</w:t>
            </w:r>
            <w:proofErr w:type="spellEnd"/>
            <w:r>
              <w:rPr>
                <w:rFonts w:ascii="Arial" w:hAnsi="Arial" w:cs="Arial"/>
                <w:sz w:val="24"/>
                <w:szCs w:val="24"/>
              </w:rPr>
              <w:t xml:space="preserve"> workshops</w:t>
            </w:r>
          </w:p>
        </w:tc>
        <w:tc>
          <w:tcPr>
            <w:tcW w:w="4502" w:type="dxa"/>
          </w:tcPr>
          <w:p w:rsidR="00C6795E" w:rsidRDefault="00C6795E" w:rsidP="009A14D7">
            <w:pPr>
              <w:rPr>
                <w:rFonts w:ascii="Arial" w:hAnsi="Arial" w:cs="Arial"/>
                <w:sz w:val="24"/>
                <w:szCs w:val="24"/>
              </w:rPr>
            </w:pPr>
            <w:r>
              <w:rPr>
                <w:rFonts w:ascii="Arial" w:hAnsi="Arial" w:cs="Arial"/>
                <w:sz w:val="24"/>
                <w:szCs w:val="24"/>
              </w:rPr>
              <w:t>39% of the FSM children are also on the SEN register</w:t>
            </w:r>
            <w:r w:rsidRPr="00C6224A">
              <w:rPr>
                <w:rFonts w:ascii="Arial" w:hAnsi="Arial" w:cs="Arial"/>
                <w:sz w:val="24"/>
                <w:szCs w:val="24"/>
              </w:rPr>
              <w:t xml:space="preserve">.  The SENCO closely monitors the progress of these children and ensures that their needs are met.  </w:t>
            </w:r>
            <w:r>
              <w:rPr>
                <w:rFonts w:ascii="Arial" w:hAnsi="Arial" w:cs="Arial"/>
                <w:sz w:val="24"/>
                <w:szCs w:val="24"/>
              </w:rPr>
              <w:t xml:space="preserve">The SENCO and PP Champion meet regularly to discuss these children.  </w:t>
            </w:r>
            <w:r w:rsidRPr="00C6224A">
              <w:rPr>
                <w:rFonts w:ascii="Arial" w:hAnsi="Arial" w:cs="Arial"/>
                <w:sz w:val="24"/>
                <w:szCs w:val="24"/>
              </w:rPr>
              <w:t>This mean</w:t>
            </w:r>
            <w:r>
              <w:rPr>
                <w:rFonts w:ascii="Arial" w:hAnsi="Arial" w:cs="Arial"/>
                <w:sz w:val="24"/>
                <w:szCs w:val="24"/>
              </w:rPr>
              <w:t>s that more children are meeting age-related expectations.</w:t>
            </w:r>
          </w:p>
          <w:p w:rsidR="00C6795E" w:rsidRDefault="00C6795E" w:rsidP="009A14D7">
            <w:pPr>
              <w:rPr>
                <w:rFonts w:ascii="Arial" w:hAnsi="Arial" w:cs="Arial"/>
                <w:sz w:val="24"/>
                <w:szCs w:val="24"/>
              </w:rPr>
            </w:pPr>
            <w:proofErr w:type="spellStart"/>
            <w:proofErr w:type="gramStart"/>
            <w:r>
              <w:rPr>
                <w:rFonts w:ascii="Arial" w:hAnsi="Arial" w:cs="Arial"/>
                <w:sz w:val="24"/>
                <w:szCs w:val="24"/>
              </w:rPr>
              <w:t>iPupils</w:t>
            </w:r>
            <w:proofErr w:type="spellEnd"/>
            <w:proofErr w:type="gramEnd"/>
            <w:r>
              <w:rPr>
                <w:rFonts w:ascii="Arial" w:hAnsi="Arial" w:cs="Arial"/>
                <w:sz w:val="24"/>
                <w:szCs w:val="24"/>
              </w:rPr>
              <w:t xml:space="preserve"> (Gifted and talented) children are identified and highlighted at Pupil Performance meetings with SLT(approximately 5% </w:t>
            </w:r>
            <w:r w:rsidRPr="000868EA">
              <w:rPr>
                <w:rFonts w:ascii="Arial" w:hAnsi="Arial" w:cs="Arial"/>
                <w:sz w:val="24"/>
                <w:szCs w:val="24"/>
              </w:rPr>
              <w:t xml:space="preserve">of FSM children </w:t>
            </w:r>
            <w:r w:rsidRPr="000868EA">
              <w:rPr>
                <w:rFonts w:ascii="Arial" w:hAnsi="Arial" w:cs="Arial"/>
                <w:sz w:val="24"/>
                <w:szCs w:val="24"/>
              </w:rPr>
              <w:lastRenderedPageBreak/>
              <w:t xml:space="preserve">and service children are </w:t>
            </w:r>
            <w:proofErr w:type="spellStart"/>
            <w:r w:rsidRPr="000868EA">
              <w:rPr>
                <w:rFonts w:ascii="Arial" w:hAnsi="Arial" w:cs="Arial"/>
                <w:sz w:val="24"/>
                <w:szCs w:val="24"/>
              </w:rPr>
              <w:t>iPupils</w:t>
            </w:r>
            <w:proofErr w:type="spellEnd"/>
            <w:r>
              <w:rPr>
                <w:rFonts w:ascii="Arial" w:hAnsi="Arial" w:cs="Arial"/>
                <w:sz w:val="24"/>
                <w:szCs w:val="24"/>
              </w:rPr>
              <w:t xml:space="preserve">).  Lessons always have a challenge task to cater for these children as well as termly events organised to develop their talents.  This ensures that </w:t>
            </w:r>
            <w:proofErr w:type="spellStart"/>
            <w:r>
              <w:rPr>
                <w:rFonts w:ascii="Arial" w:hAnsi="Arial" w:cs="Arial"/>
                <w:sz w:val="24"/>
                <w:szCs w:val="24"/>
              </w:rPr>
              <w:t>iPupils</w:t>
            </w:r>
            <w:proofErr w:type="spellEnd"/>
            <w:r>
              <w:rPr>
                <w:rFonts w:ascii="Arial" w:hAnsi="Arial" w:cs="Arial"/>
                <w:sz w:val="24"/>
                <w:szCs w:val="24"/>
              </w:rPr>
              <w:t xml:space="preserve"> make excellent progress.  Children attend a number of iPupils workshops and trips.  </w:t>
            </w:r>
          </w:p>
          <w:p w:rsidR="00C6795E" w:rsidRDefault="00C6795E" w:rsidP="009A14D7">
            <w:pPr>
              <w:rPr>
                <w:rFonts w:ascii="Arial" w:hAnsi="Arial" w:cs="Arial"/>
                <w:sz w:val="24"/>
                <w:szCs w:val="24"/>
              </w:rPr>
            </w:pPr>
            <w:r>
              <w:rPr>
                <w:rFonts w:ascii="Arial" w:hAnsi="Arial" w:cs="Arial"/>
                <w:sz w:val="24"/>
                <w:szCs w:val="24"/>
              </w:rPr>
              <w:t>2018 Year 6 SATs results show a 4 times improvement in children achieving higher than expected standard.</w:t>
            </w:r>
          </w:p>
          <w:p w:rsidR="00C6795E" w:rsidRPr="00C6224A" w:rsidRDefault="00C6795E" w:rsidP="009A14D7">
            <w:pPr>
              <w:rPr>
                <w:rFonts w:ascii="Arial" w:hAnsi="Arial" w:cs="Arial"/>
                <w:sz w:val="24"/>
                <w:szCs w:val="24"/>
              </w:rPr>
            </w:pPr>
            <w:r w:rsidRPr="008234F7">
              <w:rPr>
                <w:rFonts w:ascii="Arial" w:hAnsi="Arial" w:cs="Arial"/>
                <w:i/>
                <w:sz w:val="24"/>
                <w:szCs w:val="24"/>
              </w:rPr>
              <w:t>Ofsted – Disadvantaged Pupils – a concerted effort?’</w:t>
            </w:r>
            <w:r>
              <w:rPr>
                <w:rFonts w:ascii="Arial" w:hAnsi="Arial" w:cs="Arial"/>
                <w:i/>
                <w:sz w:val="24"/>
                <w:szCs w:val="24"/>
              </w:rPr>
              <w:t xml:space="preserve"> states that the best leaders do not treat pupils eligible for pupil premium funding as a homogenous group.  Good schools recognise the diverse needs and abilities within the group.  In these schools, more-able pupils who are also eligible for PP funding are known and appropriately challenged.</w:t>
            </w:r>
          </w:p>
        </w:tc>
      </w:tr>
      <w:tr w:rsidR="00571398" w:rsidRPr="004F3AEF" w:rsidTr="00E70157">
        <w:tc>
          <w:tcPr>
            <w:tcW w:w="3046" w:type="dxa"/>
            <w:gridSpan w:val="2"/>
          </w:tcPr>
          <w:p w:rsidR="00571398" w:rsidRPr="0024106D" w:rsidRDefault="00571398" w:rsidP="001708F8">
            <w:pPr>
              <w:rPr>
                <w:rFonts w:ascii="Arial" w:hAnsi="Arial" w:cs="Arial"/>
                <w:sz w:val="24"/>
                <w:szCs w:val="24"/>
              </w:rPr>
            </w:pPr>
            <w:r>
              <w:rPr>
                <w:rFonts w:ascii="Arial" w:hAnsi="Arial" w:cs="Arial"/>
                <w:sz w:val="24"/>
                <w:szCs w:val="24"/>
              </w:rPr>
              <w:lastRenderedPageBreak/>
              <w:t>25% of salaries</w:t>
            </w:r>
          </w:p>
        </w:tc>
        <w:tc>
          <w:tcPr>
            <w:tcW w:w="1694" w:type="dxa"/>
          </w:tcPr>
          <w:p w:rsidR="00571398" w:rsidRDefault="00571398" w:rsidP="001708F8">
            <w:pPr>
              <w:rPr>
                <w:rFonts w:ascii="Arial" w:hAnsi="Arial" w:cs="Arial"/>
                <w:sz w:val="24"/>
                <w:szCs w:val="24"/>
              </w:rPr>
            </w:pPr>
            <w:r>
              <w:rPr>
                <w:rFonts w:ascii="Arial" w:hAnsi="Arial" w:cs="Arial"/>
                <w:sz w:val="24"/>
                <w:szCs w:val="24"/>
              </w:rPr>
              <w:t>4 Teachers</w:t>
            </w:r>
          </w:p>
        </w:tc>
        <w:tc>
          <w:tcPr>
            <w:tcW w:w="4502" w:type="dxa"/>
          </w:tcPr>
          <w:p w:rsidR="00571398" w:rsidRDefault="00571398" w:rsidP="0024106D">
            <w:pPr>
              <w:rPr>
                <w:rFonts w:ascii="Arial" w:hAnsi="Arial" w:cs="Arial"/>
                <w:sz w:val="24"/>
                <w:szCs w:val="24"/>
              </w:rPr>
            </w:pPr>
            <w:r>
              <w:rPr>
                <w:rFonts w:ascii="Arial" w:hAnsi="Arial" w:cs="Arial"/>
                <w:sz w:val="24"/>
                <w:szCs w:val="24"/>
              </w:rPr>
              <w:t>S</w:t>
            </w:r>
            <w:r w:rsidRPr="00C6224A">
              <w:rPr>
                <w:rFonts w:ascii="Arial" w:hAnsi="Arial" w:cs="Arial"/>
                <w:sz w:val="24"/>
                <w:szCs w:val="24"/>
              </w:rPr>
              <w:t>maller class sizes</w:t>
            </w:r>
            <w:r>
              <w:rPr>
                <w:rFonts w:ascii="Arial" w:hAnsi="Arial" w:cs="Arial"/>
                <w:sz w:val="24"/>
                <w:szCs w:val="24"/>
              </w:rPr>
              <w:t xml:space="preserve"> are </w:t>
            </w:r>
            <w:r w:rsidRPr="00C6224A">
              <w:rPr>
                <w:rFonts w:ascii="Arial" w:hAnsi="Arial" w:cs="Arial"/>
                <w:sz w:val="24"/>
                <w:szCs w:val="24"/>
              </w:rPr>
              <w:t>maintained</w:t>
            </w:r>
            <w:r>
              <w:rPr>
                <w:rFonts w:ascii="Arial" w:hAnsi="Arial" w:cs="Arial"/>
                <w:sz w:val="24"/>
                <w:szCs w:val="24"/>
              </w:rPr>
              <w:t xml:space="preserve"> in each year group.  4 versus 3 classes per year group.  </w:t>
            </w:r>
            <w:r w:rsidRPr="00C6224A">
              <w:rPr>
                <w:rFonts w:ascii="Arial" w:hAnsi="Arial" w:cs="Arial"/>
                <w:sz w:val="24"/>
                <w:szCs w:val="24"/>
              </w:rPr>
              <w:t xml:space="preserve">The more personalised learning ensures that children are making at least expected progress. </w:t>
            </w:r>
          </w:p>
          <w:p w:rsidR="00571398" w:rsidRPr="00275BE0" w:rsidRDefault="00571398" w:rsidP="0024106D">
            <w:pPr>
              <w:rPr>
                <w:rFonts w:ascii="Arial" w:hAnsi="Arial" w:cs="Arial"/>
                <w:i/>
                <w:sz w:val="24"/>
                <w:szCs w:val="24"/>
              </w:rPr>
            </w:pPr>
            <w:r w:rsidRPr="00275BE0">
              <w:rPr>
                <w:rFonts w:ascii="Arial" w:hAnsi="Arial" w:cs="Arial"/>
                <w:i/>
                <w:sz w:val="24"/>
                <w:szCs w:val="24"/>
              </w:rPr>
              <w:t>Sutton Trust + 3 months</w:t>
            </w:r>
          </w:p>
        </w:tc>
      </w:tr>
      <w:tr w:rsidR="00571398" w:rsidRPr="004F3AEF" w:rsidTr="00167583">
        <w:tc>
          <w:tcPr>
            <w:tcW w:w="3046" w:type="dxa"/>
            <w:gridSpan w:val="2"/>
          </w:tcPr>
          <w:p w:rsidR="00571398" w:rsidRPr="00D0379B" w:rsidRDefault="00571398" w:rsidP="001708F8">
            <w:pPr>
              <w:rPr>
                <w:rFonts w:ascii="Arial" w:hAnsi="Arial" w:cs="Arial"/>
                <w:color w:val="FF0000"/>
                <w:sz w:val="24"/>
                <w:szCs w:val="24"/>
              </w:rPr>
            </w:pPr>
            <w:r>
              <w:rPr>
                <w:rFonts w:ascii="Arial" w:hAnsi="Arial" w:cs="Arial"/>
                <w:color w:val="FF0000"/>
                <w:sz w:val="24"/>
                <w:szCs w:val="24"/>
              </w:rPr>
              <w:t>10% of lead teacher salary</w:t>
            </w:r>
          </w:p>
        </w:tc>
        <w:tc>
          <w:tcPr>
            <w:tcW w:w="1694" w:type="dxa"/>
          </w:tcPr>
          <w:p w:rsidR="00571398" w:rsidRPr="00D0379B" w:rsidRDefault="00571398" w:rsidP="001708F8">
            <w:pPr>
              <w:rPr>
                <w:rFonts w:ascii="Arial" w:hAnsi="Arial" w:cs="Arial"/>
                <w:color w:val="FF0000"/>
                <w:sz w:val="24"/>
                <w:szCs w:val="24"/>
              </w:rPr>
            </w:pPr>
            <w:r w:rsidRPr="00D0379B">
              <w:rPr>
                <w:rFonts w:ascii="Arial" w:hAnsi="Arial" w:cs="Arial"/>
                <w:color w:val="FF0000"/>
                <w:sz w:val="24"/>
                <w:szCs w:val="24"/>
              </w:rPr>
              <w:t xml:space="preserve">Teacher responsible for Military Kids Club (MKC) </w:t>
            </w:r>
          </w:p>
        </w:tc>
        <w:tc>
          <w:tcPr>
            <w:tcW w:w="4502" w:type="dxa"/>
          </w:tcPr>
          <w:p w:rsidR="00571398" w:rsidRPr="00AE3BA6" w:rsidRDefault="00571398" w:rsidP="00D0379B">
            <w:pPr>
              <w:rPr>
                <w:rFonts w:ascii="Arial" w:hAnsi="Arial" w:cs="Arial"/>
                <w:color w:val="FF0000"/>
                <w:sz w:val="24"/>
                <w:szCs w:val="24"/>
              </w:rPr>
            </w:pPr>
            <w:r w:rsidRPr="00AE3BA6">
              <w:rPr>
                <w:rFonts w:ascii="Arial" w:hAnsi="Arial" w:cs="Arial"/>
                <w:color w:val="FF0000"/>
                <w:sz w:val="24"/>
                <w:szCs w:val="24"/>
              </w:rPr>
              <w:t>The Year 6 teacher has responsibility f</w:t>
            </w:r>
            <w:r>
              <w:rPr>
                <w:rFonts w:ascii="Arial" w:hAnsi="Arial" w:cs="Arial"/>
                <w:color w:val="FF0000"/>
                <w:sz w:val="24"/>
                <w:szCs w:val="24"/>
              </w:rPr>
              <w:t>or Service children and runs MKC</w:t>
            </w:r>
            <w:r w:rsidRPr="00AE3BA6">
              <w:rPr>
                <w:rFonts w:ascii="Arial" w:hAnsi="Arial" w:cs="Arial"/>
                <w:color w:val="FF0000"/>
                <w:sz w:val="24"/>
                <w:szCs w:val="24"/>
              </w:rPr>
              <w:t xml:space="preserve"> weekly.  This club supports children pastorally, as well as providing trips and visits.</w:t>
            </w:r>
            <w:r>
              <w:rPr>
                <w:rFonts w:ascii="Arial" w:hAnsi="Arial" w:cs="Arial"/>
                <w:color w:val="FF0000"/>
                <w:sz w:val="24"/>
                <w:szCs w:val="24"/>
              </w:rPr>
              <w:t xml:space="preserve"> Supply cover to allow the lead to accompany children on trips and visits and to take representatives to events.  </w:t>
            </w:r>
          </w:p>
          <w:p w:rsidR="00571398" w:rsidRDefault="00571398" w:rsidP="0024106D">
            <w:pPr>
              <w:rPr>
                <w:rFonts w:ascii="Arial" w:hAnsi="Arial" w:cs="Arial"/>
                <w:sz w:val="24"/>
                <w:szCs w:val="24"/>
              </w:rPr>
            </w:pPr>
          </w:p>
        </w:tc>
      </w:tr>
      <w:tr w:rsidR="00571398" w:rsidRPr="004F3AEF" w:rsidTr="0015598D">
        <w:tc>
          <w:tcPr>
            <w:tcW w:w="3046" w:type="dxa"/>
            <w:gridSpan w:val="2"/>
          </w:tcPr>
          <w:p w:rsidR="00571398" w:rsidRPr="00571398" w:rsidRDefault="00571398" w:rsidP="004A6BF9">
            <w:pPr>
              <w:rPr>
                <w:rFonts w:ascii="Arial" w:hAnsi="Arial" w:cs="Arial"/>
                <w:sz w:val="24"/>
                <w:szCs w:val="24"/>
              </w:rPr>
            </w:pPr>
            <w:r>
              <w:rPr>
                <w:rFonts w:ascii="Arial" w:hAnsi="Arial" w:cs="Arial"/>
                <w:sz w:val="24"/>
                <w:szCs w:val="24"/>
              </w:rPr>
              <w:t>£500 per month</w:t>
            </w:r>
          </w:p>
        </w:tc>
        <w:tc>
          <w:tcPr>
            <w:tcW w:w="1694" w:type="dxa"/>
          </w:tcPr>
          <w:p w:rsidR="00571398" w:rsidRPr="00F430E0" w:rsidRDefault="00571398" w:rsidP="001708F8">
            <w:pPr>
              <w:rPr>
                <w:rFonts w:ascii="Arial" w:hAnsi="Arial" w:cs="Arial"/>
                <w:sz w:val="24"/>
                <w:szCs w:val="24"/>
              </w:rPr>
            </w:pPr>
            <w:r w:rsidRPr="00F430E0">
              <w:rPr>
                <w:rFonts w:ascii="Arial" w:hAnsi="Arial" w:cs="Arial"/>
                <w:sz w:val="24"/>
                <w:szCs w:val="24"/>
              </w:rPr>
              <w:t>Booster teachers for Year six</w:t>
            </w:r>
          </w:p>
        </w:tc>
        <w:tc>
          <w:tcPr>
            <w:tcW w:w="4502" w:type="dxa"/>
          </w:tcPr>
          <w:p w:rsidR="00571398" w:rsidRDefault="00571398" w:rsidP="00E06176">
            <w:pPr>
              <w:rPr>
                <w:rFonts w:ascii="Arial" w:hAnsi="Arial" w:cs="Arial"/>
                <w:sz w:val="24"/>
                <w:szCs w:val="24"/>
              </w:rPr>
            </w:pPr>
            <w:r w:rsidRPr="00F430E0">
              <w:rPr>
                <w:rFonts w:ascii="Arial" w:hAnsi="Arial" w:cs="Arial"/>
                <w:sz w:val="24"/>
                <w:szCs w:val="24"/>
              </w:rPr>
              <w:t>In order to narrow the gap between FSM and Non-FSM pupils</w:t>
            </w:r>
            <w:r>
              <w:rPr>
                <w:rFonts w:ascii="Arial" w:hAnsi="Arial" w:cs="Arial"/>
                <w:sz w:val="24"/>
                <w:szCs w:val="24"/>
              </w:rPr>
              <w:t xml:space="preserve">, </w:t>
            </w:r>
            <w:r w:rsidRPr="00F430E0">
              <w:rPr>
                <w:rFonts w:ascii="Arial" w:hAnsi="Arial" w:cs="Arial"/>
                <w:sz w:val="24"/>
                <w:szCs w:val="24"/>
              </w:rPr>
              <w:t xml:space="preserve">we </w:t>
            </w:r>
            <w:r>
              <w:rPr>
                <w:rFonts w:ascii="Arial" w:hAnsi="Arial" w:cs="Arial"/>
                <w:sz w:val="24"/>
                <w:szCs w:val="24"/>
              </w:rPr>
              <w:t>use</w:t>
            </w:r>
            <w:r w:rsidRPr="00F430E0">
              <w:rPr>
                <w:rFonts w:ascii="Arial" w:hAnsi="Arial" w:cs="Arial"/>
                <w:sz w:val="24"/>
                <w:szCs w:val="24"/>
              </w:rPr>
              <w:t xml:space="preserve"> booster sessions.  This should have an impact on end of KS2 results.  </w:t>
            </w:r>
          </w:p>
          <w:p w:rsidR="00571398" w:rsidRPr="00275BE0" w:rsidRDefault="00571398" w:rsidP="00E06176">
            <w:pPr>
              <w:rPr>
                <w:rFonts w:ascii="Arial" w:hAnsi="Arial" w:cs="Arial"/>
                <w:i/>
                <w:sz w:val="24"/>
                <w:szCs w:val="24"/>
              </w:rPr>
            </w:pPr>
            <w:r w:rsidRPr="00275BE0">
              <w:rPr>
                <w:rFonts w:ascii="Arial" w:hAnsi="Arial" w:cs="Arial"/>
                <w:i/>
                <w:sz w:val="24"/>
                <w:szCs w:val="24"/>
              </w:rPr>
              <w:t>Sutton Trust – Extending school time +2 months</w:t>
            </w:r>
            <w:r>
              <w:rPr>
                <w:rFonts w:ascii="Arial" w:hAnsi="Arial" w:cs="Arial"/>
                <w:i/>
                <w:sz w:val="24"/>
                <w:szCs w:val="24"/>
              </w:rPr>
              <w:t>.  Small group tuition + 4 months</w:t>
            </w:r>
          </w:p>
        </w:tc>
      </w:tr>
      <w:tr w:rsidR="00571398" w:rsidRPr="004F3AEF" w:rsidTr="009D3B32">
        <w:tc>
          <w:tcPr>
            <w:tcW w:w="3046" w:type="dxa"/>
            <w:gridSpan w:val="2"/>
          </w:tcPr>
          <w:p w:rsidR="00571398" w:rsidRPr="00C9524E" w:rsidRDefault="00571398" w:rsidP="00595E4D">
            <w:pPr>
              <w:rPr>
                <w:rFonts w:ascii="Arial" w:hAnsi="Arial" w:cs="Arial"/>
                <w:sz w:val="24"/>
                <w:szCs w:val="24"/>
              </w:rPr>
            </w:pPr>
            <w:r>
              <w:rPr>
                <w:rFonts w:ascii="Arial" w:hAnsi="Arial" w:cs="Arial"/>
                <w:sz w:val="24"/>
                <w:szCs w:val="24"/>
              </w:rPr>
              <w:t>2 extra TAs per year group - 100 TA hours</w:t>
            </w:r>
          </w:p>
        </w:tc>
        <w:tc>
          <w:tcPr>
            <w:tcW w:w="1694" w:type="dxa"/>
          </w:tcPr>
          <w:p w:rsidR="00571398" w:rsidRDefault="00571398" w:rsidP="001708F8">
            <w:pPr>
              <w:rPr>
                <w:rFonts w:ascii="Arial" w:hAnsi="Arial" w:cs="Arial"/>
                <w:sz w:val="24"/>
                <w:szCs w:val="24"/>
              </w:rPr>
            </w:pPr>
            <w:r>
              <w:rPr>
                <w:rFonts w:ascii="Arial" w:hAnsi="Arial" w:cs="Arial"/>
                <w:sz w:val="24"/>
                <w:szCs w:val="24"/>
              </w:rPr>
              <w:t>Teaching Assistants</w:t>
            </w:r>
          </w:p>
        </w:tc>
        <w:tc>
          <w:tcPr>
            <w:tcW w:w="4502" w:type="dxa"/>
          </w:tcPr>
          <w:p w:rsidR="00571398" w:rsidRPr="00C6224A" w:rsidRDefault="00571398" w:rsidP="001708F8">
            <w:pPr>
              <w:rPr>
                <w:rFonts w:ascii="Arial" w:hAnsi="Arial" w:cs="Arial"/>
                <w:sz w:val="24"/>
                <w:szCs w:val="24"/>
              </w:rPr>
            </w:pPr>
            <w:r>
              <w:rPr>
                <w:rFonts w:ascii="Arial" w:hAnsi="Arial" w:cs="Arial"/>
                <w:sz w:val="24"/>
                <w:szCs w:val="24"/>
              </w:rPr>
              <w:t xml:space="preserve">We make sure that there is a TA in every classroom every morning.  </w:t>
            </w:r>
            <w:r w:rsidRPr="00C6224A">
              <w:rPr>
                <w:rFonts w:ascii="Arial" w:hAnsi="Arial" w:cs="Arial"/>
                <w:sz w:val="24"/>
                <w:szCs w:val="24"/>
              </w:rPr>
              <w:t>Their deployment</w:t>
            </w:r>
            <w:r>
              <w:rPr>
                <w:rFonts w:ascii="Arial" w:hAnsi="Arial" w:cs="Arial"/>
                <w:sz w:val="24"/>
                <w:szCs w:val="24"/>
              </w:rPr>
              <w:t xml:space="preserve"> is discussed at Pupil Performance </w:t>
            </w:r>
            <w:r w:rsidRPr="00C6224A">
              <w:rPr>
                <w:rFonts w:ascii="Arial" w:hAnsi="Arial" w:cs="Arial"/>
                <w:sz w:val="24"/>
                <w:szCs w:val="24"/>
              </w:rPr>
              <w:t>meetings.  They are used whole class to support PP children and interventions are set up for PP children.  Due to this, there is currently no s</w:t>
            </w:r>
            <w:r>
              <w:rPr>
                <w:rFonts w:ascii="Arial" w:hAnsi="Arial" w:cs="Arial"/>
                <w:sz w:val="24"/>
                <w:szCs w:val="24"/>
              </w:rPr>
              <w:t>ignificant gap between the attainment</w:t>
            </w:r>
            <w:r w:rsidRPr="00C6224A">
              <w:rPr>
                <w:rFonts w:ascii="Arial" w:hAnsi="Arial" w:cs="Arial"/>
                <w:sz w:val="24"/>
                <w:szCs w:val="24"/>
              </w:rPr>
              <w:t xml:space="preserve"> of PP children and others.  </w:t>
            </w:r>
          </w:p>
          <w:p w:rsidR="00571398" w:rsidRDefault="00571398" w:rsidP="001708F8">
            <w:pPr>
              <w:rPr>
                <w:rFonts w:ascii="Arial" w:hAnsi="Arial" w:cs="Arial"/>
                <w:sz w:val="24"/>
                <w:szCs w:val="24"/>
              </w:rPr>
            </w:pPr>
            <w:r w:rsidRPr="00C6224A">
              <w:rPr>
                <w:rFonts w:ascii="Arial" w:hAnsi="Arial" w:cs="Arial"/>
                <w:sz w:val="24"/>
                <w:szCs w:val="24"/>
              </w:rPr>
              <w:t xml:space="preserve">Teaching </w:t>
            </w:r>
            <w:r>
              <w:rPr>
                <w:rFonts w:ascii="Arial" w:hAnsi="Arial" w:cs="Arial"/>
                <w:sz w:val="24"/>
                <w:szCs w:val="24"/>
              </w:rPr>
              <w:t>+</w:t>
            </w:r>
            <w:r w:rsidRPr="00C6224A">
              <w:rPr>
                <w:rFonts w:ascii="Arial" w:hAnsi="Arial" w:cs="Arial"/>
                <w:sz w:val="24"/>
                <w:szCs w:val="24"/>
              </w:rPr>
              <w:t xml:space="preserve">assistants deliver the </w:t>
            </w:r>
            <w:proofErr w:type="spellStart"/>
            <w:r w:rsidRPr="00C6224A">
              <w:rPr>
                <w:rFonts w:ascii="Arial" w:hAnsi="Arial" w:cs="Arial"/>
                <w:sz w:val="24"/>
                <w:szCs w:val="24"/>
              </w:rPr>
              <w:t>CodeX</w:t>
            </w:r>
            <w:proofErr w:type="spellEnd"/>
            <w:r w:rsidRPr="00C6224A">
              <w:rPr>
                <w:rFonts w:ascii="Arial" w:hAnsi="Arial" w:cs="Arial"/>
                <w:sz w:val="24"/>
                <w:szCs w:val="24"/>
              </w:rPr>
              <w:t xml:space="preserve"> </w:t>
            </w:r>
            <w:r w:rsidRPr="00C6224A">
              <w:rPr>
                <w:rFonts w:ascii="Arial" w:hAnsi="Arial" w:cs="Arial"/>
                <w:sz w:val="24"/>
                <w:szCs w:val="24"/>
              </w:rPr>
              <w:lastRenderedPageBreak/>
              <w:t xml:space="preserve">reading intervention and the impact is monitored by </w:t>
            </w:r>
            <w:r>
              <w:rPr>
                <w:rFonts w:ascii="Arial" w:hAnsi="Arial" w:cs="Arial"/>
                <w:sz w:val="24"/>
                <w:szCs w:val="24"/>
              </w:rPr>
              <w:t xml:space="preserve">an HLTA with responsibility for Code X across the school as well as </w:t>
            </w:r>
            <w:r w:rsidRPr="00C6224A">
              <w:rPr>
                <w:rFonts w:ascii="Arial" w:hAnsi="Arial" w:cs="Arial"/>
                <w:sz w:val="24"/>
                <w:szCs w:val="24"/>
              </w:rPr>
              <w:t xml:space="preserve">the SENCO.  </w:t>
            </w:r>
          </w:p>
          <w:p w:rsidR="00571398" w:rsidRDefault="00571398" w:rsidP="001708F8">
            <w:pPr>
              <w:rPr>
                <w:rFonts w:ascii="Arial" w:hAnsi="Arial" w:cs="Arial"/>
                <w:sz w:val="24"/>
                <w:szCs w:val="24"/>
              </w:rPr>
            </w:pPr>
            <w:r>
              <w:rPr>
                <w:rFonts w:ascii="Arial" w:hAnsi="Arial" w:cs="Arial"/>
                <w:sz w:val="24"/>
                <w:szCs w:val="24"/>
              </w:rPr>
              <w:t>TAs oversee target time in the mornings between 8.40-8.50am</w:t>
            </w:r>
          </w:p>
          <w:p w:rsidR="00571398" w:rsidRDefault="00571398" w:rsidP="001708F8">
            <w:pPr>
              <w:rPr>
                <w:rFonts w:ascii="Arial" w:hAnsi="Arial" w:cs="Arial"/>
                <w:i/>
                <w:sz w:val="24"/>
                <w:szCs w:val="24"/>
              </w:rPr>
            </w:pPr>
            <w:r w:rsidRPr="00746AA6">
              <w:rPr>
                <w:rFonts w:ascii="Arial" w:hAnsi="Arial" w:cs="Arial"/>
                <w:i/>
                <w:sz w:val="24"/>
                <w:szCs w:val="24"/>
              </w:rPr>
              <w:t>Sutton Trust: Small group tuition +4 months. Reading com</w:t>
            </w:r>
            <w:r>
              <w:rPr>
                <w:rFonts w:ascii="Arial" w:hAnsi="Arial" w:cs="Arial"/>
                <w:i/>
                <w:sz w:val="24"/>
                <w:szCs w:val="24"/>
              </w:rPr>
              <w:t>prehension strategies + 5 months</w:t>
            </w:r>
          </w:p>
          <w:p w:rsidR="00571398" w:rsidRPr="00AE3BA6" w:rsidRDefault="00571398" w:rsidP="005D36BC">
            <w:pPr>
              <w:rPr>
                <w:rFonts w:ascii="Arial" w:hAnsi="Arial" w:cs="Arial"/>
                <w:color w:val="FF0000"/>
                <w:sz w:val="24"/>
                <w:szCs w:val="24"/>
              </w:rPr>
            </w:pPr>
            <w:r w:rsidRPr="00AE3BA6">
              <w:rPr>
                <w:rFonts w:ascii="Arial" w:hAnsi="Arial" w:cs="Arial"/>
                <w:color w:val="FF0000"/>
                <w:sz w:val="24"/>
                <w:szCs w:val="24"/>
              </w:rPr>
              <w:t xml:space="preserve">Services: </w:t>
            </w:r>
            <w:r>
              <w:rPr>
                <w:rFonts w:ascii="Arial" w:hAnsi="Arial" w:cs="Arial"/>
                <w:color w:val="FF0000"/>
                <w:sz w:val="24"/>
                <w:szCs w:val="24"/>
              </w:rPr>
              <w:t xml:space="preserve">pastoral support.  </w:t>
            </w:r>
          </w:p>
          <w:p w:rsidR="00571398" w:rsidRPr="00AE3BA6" w:rsidRDefault="00571398" w:rsidP="00AE3BA6">
            <w:pPr>
              <w:rPr>
                <w:rFonts w:ascii="Arial" w:hAnsi="Arial" w:cs="Arial"/>
                <w:i/>
                <w:color w:val="FF0000"/>
                <w:sz w:val="24"/>
                <w:szCs w:val="24"/>
              </w:rPr>
            </w:pPr>
            <w:r w:rsidRPr="00AE3BA6">
              <w:rPr>
                <w:rFonts w:ascii="Arial" w:hAnsi="Arial" w:cs="Arial"/>
                <w:color w:val="FF0000"/>
                <w:sz w:val="24"/>
                <w:szCs w:val="24"/>
              </w:rPr>
              <w:t>Allows support within classroom to help children reach their full potential</w:t>
            </w:r>
            <w:r>
              <w:rPr>
                <w:rFonts w:ascii="Arial" w:hAnsi="Arial" w:cs="Arial"/>
                <w:color w:val="FF0000"/>
                <w:sz w:val="24"/>
                <w:szCs w:val="24"/>
              </w:rPr>
              <w:t>.</w:t>
            </w:r>
          </w:p>
          <w:p w:rsidR="00571398" w:rsidRPr="00AE3BA6" w:rsidRDefault="00571398" w:rsidP="001708F8">
            <w:pPr>
              <w:rPr>
                <w:rFonts w:ascii="Arial" w:hAnsi="Arial" w:cs="Arial"/>
                <w:sz w:val="24"/>
                <w:szCs w:val="24"/>
              </w:rPr>
            </w:pPr>
          </w:p>
        </w:tc>
      </w:tr>
      <w:tr w:rsidR="00571398" w:rsidRPr="004F3AEF" w:rsidTr="00976D87">
        <w:tc>
          <w:tcPr>
            <w:tcW w:w="3046" w:type="dxa"/>
            <w:gridSpan w:val="2"/>
          </w:tcPr>
          <w:p w:rsidR="00571398" w:rsidRPr="00E06176" w:rsidRDefault="00571398" w:rsidP="001708F8">
            <w:pPr>
              <w:rPr>
                <w:rFonts w:ascii="Arial" w:hAnsi="Arial" w:cs="Arial"/>
                <w:sz w:val="24"/>
                <w:szCs w:val="24"/>
              </w:rPr>
            </w:pPr>
            <w:r>
              <w:rPr>
                <w:rFonts w:ascii="Arial" w:hAnsi="Arial" w:cs="Arial"/>
                <w:sz w:val="24"/>
                <w:szCs w:val="24"/>
              </w:rPr>
              <w:lastRenderedPageBreak/>
              <w:t>41% of salary of 2 Thrive practitioners</w:t>
            </w:r>
          </w:p>
        </w:tc>
        <w:tc>
          <w:tcPr>
            <w:tcW w:w="1694" w:type="dxa"/>
          </w:tcPr>
          <w:p w:rsidR="00571398" w:rsidRDefault="00571398" w:rsidP="001708F8">
            <w:pPr>
              <w:rPr>
                <w:rFonts w:ascii="Arial" w:hAnsi="Arial" w:cs="Arial"/>
                <w:sz w:val="24"/>
                <w:szCs w:val="24"/>
              </w:rPr>
            </w:pPr>
            <w:r>
              <w:rPr>
                <w:rFonts w:ascii="Arial" w:hAnsi="Arial" w:cs="Arial"/>
                <w:sz w:val="24"/>
                <w:szCs w:val="24"/>
              </w:rPr>
              <w:t>Thrive practitioners/</w:t>
            </w:r>
          </w:p>
          <w:p w:rsidR="00571398" w:rsidRDefault="00571398" w:rsidP="001708F8">
            <w:pPr>
              <w:rPr>
                <w:rFonts w:ascii="Arial" w:hAnsi="Arial" w:cs="Arial"/>
                <w:sz w:val="24"/>
                <w:szCs w:val="24"/>
              </w:rPr>
            </w:pPr>
            <w:r>
              <w:rPr>
                <w:rFonts w:ascii="Arial" w:hAnsi="Arial" w:cs="Arial"/>
                <w:sz w:val="24"/>
                <w:szCs w:val="24"/>
              </w:rPr>
              <w:t>Pastoral support</w:t>
            </w:r>
          </w:p>
        </w:tc>
        <w:tc>
          <w:tcPr>
            <w:tcW w:w="4502" w:type="dxa"/>
          </w:tcPr>
          <w:p w:rsidR="00571398" w:rsidRDefault="00571398" w:rsidP="00D40166">
            <w:pPr>
              <w:rPr>
                <w:rFonts w:ascii="Arial" w:hAnsi="Arial" w:cs="Arial"/>
                <w:sz w:val="24"/>
                <w:szCs w:val="24"/>
              </w:rPr>
            </w:pPr>
            <w:r>
              <w:rPr>
                <w:rFonts w:ascii="Arial" w:hAnsi="Arial" w:cs="Arial"/>
                <w:sz w:val="24"/>
                <w:szCs w:val="24"/>
              </w:rPr>
              <w:t xml:space="preserve">As a Thrive school, we have a pastoral team consisting of 2 Thrive practitioners, Autism Champion, Dyslexia Champion.  They work with vulnerable children, </w:t>
            </w:r>
            <w:r w:rsidR="009E6EFC" w:rsidRPr="009E6EFC">
              <w:rPr>
                <w:rFonts w:ascii="Arial" w:hAnsi="Arial" w:cs="Arial"/>
                <w:sz w:val="24"/>
                <w:szCs w:val="24"/>
              </w:rPr>
              <w:t>55</w:t>
            </w:r>
            <w:r w:rsidR="009E6EFC">
              <w:rPr>
                <w:rFonts w:ascii="Arial" w:hAnsi="Arial" w:cs="Arial"/>
                <w:sz w:val="24"/>
                <w:szCs w:val="24"/>
              </w:rPr>
              <w:t>% of whom are FSM</w:t>
            </w:r>
            <w:r w:rsidRPr="009E6EFC">
              <w:rPr>
                <w:rFonts w:ascii="Arial" w:hAnsi="Arial" w:cs="Arial"/>
                <w:sz w:val="24"/>
                <w:szCs w:val="24"/>
              </w:rPr>
              <w:t>.</w:t>
            </w:r>
            <w:r>
              <w:rPr>
                <w:rFonts w:ascii="Arial" w:hAnsi="Arial" w:cs="Arial"/>
                <w:sz w:val="24"/>
                <w:szCs w:val="24"/>
              </w:rPr>
              <w:t xml:space="preserve"> </w:t>
            </w:r>
          </w:p>
          <w:p w:rsidR="00571398" w:rsidRPr="005D36BC" w:rsidRDefault="00571398" w:rsidP="005D36BC">
            <w:pPr>
              <w:rPr>
                <w:rFonts w:ascii="Arial" w:hAnsi="Arial" w:cs="Arial"/>
                <w:color w:val="FF0000"/>
                <w:sz w:val="24"/>
                <w:szCs w:val="24"/>
              </w:rPr>
            </w:pPr>
            <w:r>
              <w:rPr>
                <w:rFonts w:ascii="Arial" w:hAnsi="Arial" w:cs="Arial"/>
                <w:color w:val="FF0000"/>
                <w:sz w:val="24"/>
                <w:szCs w:val="24"/>
              </w:rPr>
              <w:t xml:space="preserve">Services: </w:t>
            </w:r>
            <w:r w:rsidRPr="005D36BC">
              <w:rPr>
                <w:rFonts w:ascii="Arial" w:hAnsi="Arial" w:cs="Arial"/>
                <w:color w:val="FF0000"/>
                <w:sz w:val="24"/>
                <w:szCs w:val="24"/>
              </w:rPr>
              <w:t>Support pastorally to discuss any issues with regards to parents deployed to conflict zones and other exercises.</w:t>
            </w:r>
          </w:p>
          <w:p w:rsidR="00571398" w:rsidRPr="005D36BC" w:rsidRDefault="00571398" w:rsidP="005D36BC">
            <w:pPr>
              <w:rPr>
                <w:rFonts w:ascii="Arial" w:hAnsi="Arial" w:cs="Arial"/>
                <w:color w:val="FF0000"/>
                <w:sz w:val="24"/>
                <w:szCs w:val="24"/>
              </w:rPr>
            </w:pPr>
            <w:r w:rsidRPr="005D36BC">
              <w:rPr>
                <w:rFonts w:ascii="Arial" w:hAnsi="Arial" w:cs="Arial"/>
                <w:color w:val="FF0000"/>
                <w:sz w:val="24"/>
                <w:szCs w:val="24"/>
              </w:rPr>
              <w:t xml:space="preserve">These discussions and pupil conferencing have enabled teachers to ensure children are fulfilling their potential and helping to break down any barriers to learning due to deployments </w:t>
            </w:r>
            <w:proofErr w:type="spellStart"/>
            <w:r w:rsidRPr="005D36BC">
              <w:rPr>
                <w:rFonts w:ascii="Arial" w:hAnsi="Arial" w:cs="Arial"/>
                <w:color w:val="FF0000"/>
                <w:sz w:val="24"/>
                <w:szCs w:val="24"/>
              </w:rPr>
              <w:t>etc</w:t>
            </w:r>
            <w:proofErr w:type="spellEnd"/>
            <w:r w:rsidRPr="005D36BC">
              <w:rPr>
                <w:rFonts w:ascii="Arial" w:hAnsi="Arial" w:cs="Arial"/>
                <w:color w:val="FF0000"/>
                <w:sz w:val="24"/>
                <w:szCs w:val="24"/>
              </w:rPr>
              <w:t>…</w:t>
            </w:r>
          </w:p>
          <w:p w:rsidR="00571398" w:rsidRDefault="00571398" w:rsidP="001708F8">
            <w:pPr>
              <w:rPr>
                <w:rFonts w:ascii="Arial" w:hAnsi="Arial" w:cs="Arial"/>
                <w:sz w:val="24"/>
                <w:szCs w:val="24"/>
              </w:rPr>
            </w:pPr>
          </w:p>
          <w:p w:rsidR="00571398" w:rsidRDefault="00571398" w:rsidP="001708F8">
            <w:pPr>
              <w:rPr>
                <w:rFonts w:ascii="Arial" w:hAnsi="Arial" w:cs="Arial"/>
                <w:i/>
                <w:sz w:val="24"/>
                <w:szCs w:val="24"/>
              </w:rPr>
            </w:pPr>
            <w:r w:rsidRPr="008234F7">
              <w:rPr>
                <w:rFonts w:ascii="Arial" w:hAnsi="Arial" w:cs="Arial"/>
                <w:i/>
                <w:sz w:val="24"/>
                <w:szCs w:val="24"/>
              </w:rPr>
              <w:t>Ofsted – Disadvantaged Pupils – a concerted effort?’</w:t>
            </w:r>
            <w:r>
              <w:rPr>
                <w:rFonts w:ascii="Arial" w:hAnsi="Arial" w:cs="Arial"/>
                <w:i/>
                <w:sz w:val="24"/>
                <w:szCs w:val="24"/>
              </w:rPr>
              <w:t xml:space="preserve"> Good schools recognise the diverse needs and abilities within the group.  </w:t>
            </w:r>
          </w:p>
          <w:p w:rsidR="00571398" w:rsidRPr="00C6224A" w:rsidRDefault="00571398" w:rsidP="001708F8">
            <w:pPr>
              <w:rPr>
                <w:rFonts w:ascii="Arial" w:hAnsi="Arial" w:cs="Arial"/>
                <w:sz w:val="24"/>
                <w:szCs w:val="24"/>
              </w:rPr>
            </w:pPr>
            <w:r>
              <w:rPr>
                <w:rFonts w:ascii="Arial" w:hAnsi="Arial" w:cs="Arial"/>
                <w:i/>
                <w:sz w:val="24"/>
                <w:szCs w:val="24"/>
              </w:rPr>
              <w:t>Sutton Trust +3 months</w:t>
            </w:r>
          </w:p>
        </w:tc>
      </w:tr>
      <w:tr w:rsidR="00F407B2" w:rsidRPr="004F3AEF" w:rsidTr="006940D0">
        <w:tc>
          <w:tcPr>
            <w:tcW w:w="3046" w:type="dxa"/>
            <w:gridSpan w:val="2"/>
          </w:tcPr>
          <w:p w:rsidR="00F407B2" w:rsidRPr="003A00CB" w:rsidRDefault="00F407B2" w:rsidP="00D40166">
            <w:pPr>
              <w:rPr>
                <w:rFonts w:ascii="Arial" w:hAnsi="Arial" w:cs="Arial"/>
                <w:sz w:val="24"/>
                <w:szCs w:val="24"/>
              </w:rPr>
            </w:pPr>
            <w:r>
              <w:rPr>
                <w:rFonts w:ascii="Arial" w:hAnsi="Arial" w:cs="Arial"/>
                <w:sz w:val="24"/>
                <w:szCs w:val="24"/>
              </w:rPr>
              <w:t>SEN support 50% of 15 hours</w:t>
            </w:r>
          </w:p>
        </w:tc>
        <w:tc>
          <w:tcPr>
            <w:tcW w:w="1694" w:type="dxa"/>
          </w:tcPr>
          <w:p w:rsidR="00F407B2" w:rsidRDefault="00F407B2" w:rsidP="001708F8">
            <w:pPr>
              <w:rPr>
                <w:rFonts w:ascii="Arial" w:hAnsi="Arial" w:cs="Arial"/>
                <w:sz w:val="24"/>
                <w:szCs w:val="24"/>
              </w:rPr>
            </w:pPr>
            <w:r>
              <w:rPr>
                <w:rFonts w:ascii="Arial" w:hAnsi="Arial" w:cs="Arial"/>
                <w:sz w:val="24"/>
                <w:szCs w:val="24"/>
              </w:rPr>
              <w:t>1:1 Teaching assistant</w:t>
            </w:r>
          </w:p>
        </w:tc>
        <w:tc>
          <w:tcPr>
            <w:tcW w:w="4502" w:type="dxa"/>
          </w:tcPr>
          <w:p w:rsidR="00F407B2" w:rsidRDefault="00F407B2" w:rsidP="001708F8">
            <w:pPr>
              <w:rPr>
                <w:rFonts w:ascii="Arial" w:hAnsi="Arial" w:cs="Arial"/>
                <w:sz w:val="24"/>
                <w:szCs w:val="24"/>
              </w:rPr>
            </w:pPr>
            <w:r w:rsidRPr="00C6224A">
              <w:rPr>
                <w:rFonts w:ascii="Arial" w:hAnsi="Arial" w:cs="Arial"/>
                <w:sz w:val="24"/>
                <w:szCs w:val="24"/>
              </w:rPr>
              <w:t xml:space="preserve">We top up the funds given to the SEN budget.  There </w:t>
            </w:r>
            <w:r>
              <w:rPr>
                <w:rFonts w:ascii="Arial" w:hAnsi="Arial" w:cs="Arial"/>
                <w:sz w:val="24"/>
                <w:szCs w:val="24"/>
              </w:rPr>
              <w:t>is one FSM child in Year 3 who requires a 1:1 HLTA due to severe emotional and behavioural needs.  Without this support, the learning of other children would be disrupted.</w:t>
            </w:r>
            <w:r w:rsidRPr="00C6224A">
              <w:rPr>
                <w:rFonts w:ascii="Arial" w:hAnsi="Arial" w:cs="Arial"/>
                <w:sz w:val="24"/>
                <w:szCs w:val="24"/>
              </w:rPr>
              <w:t xml:space="preserve">  </w:t>
            </w:r>
          </w:p>
          <w:p w:rsidR="00F407B2" w:rsidRPr="00254FEB" w:rsidRDefault="00F407B2" w:rsidP="001708F8">
            <w:pPr>
              <w:rPr>
                <w:rFonts w:ascii="Arial" w:hAnsi="Arial" w:cs="Arial"/>
                <w:i/>
                <w:sz w:val="24"/>
                <w:szCs w:val="24"/>
              </w:rPr>
            </w:pPr>
            <w:r w:rsidRPr="00254FEB">
              <w:rPr>
                <w:rFonts w:ascii="Arial" w:hAnsi="Arial" w:cs="Arial"/>
                <w:i/>
                <w:sz w:val="24"/>
                <w:szCs w:val="24"/>
              </w:rPr>
              <w:t>Sutton Trust – One to One tuition +5 months</w:t>
            </w:r>
          </w:p>
          <w:p w:rsidR="00F407B2" w:rsidRPr="00C6224A" w:rsidRDefault="00F407B2" w:rsidP="001708F8">
            <w:pPr>
              <w:rPr>
                <w:rFonts w:ascii="Arial" w:hAnsi="Arial" w:cs="Arial"/>
                <w:sz w:val="24"/>
                <w:szCs w:val="24"/>
              </w:rPr>
            </w:pPr>
          </w:p>
        </w:tc>
      </w:tr>
      <w:tr w:rsidR="008234F7" w:rsidRPr="00E42178" w:rsidTr="00C6795E">
        <w:tc>
          <w:tcPr>
            <w:tcW w:w="1523" w:type="dxa"/>
          </w:tcPr>
          <w:p w:rsidR="008234F7" w:rsidRPr="00C6224A" w:rsidRDefault="008234F7" w:rsidP="001708F8">
            <w:pPr>
              <w:jc w:val="center"/>
              <w:rPr>
                <w:rFonts w:ascii="Arial" w:hAnsi="Arial" w:cs="Arial"/>
                <w:b/>
                <w:sz w:val="24"/>
                <w:szCs w:val="24"/>
              </w:rPr>
            </w:pPr>
          </w:p>
        </w:tc>
        <w:tc>
          <w:tcPr>
            <w:tcW w:w="7719" w:type="dxa"/>
            <w:gridSpan w:val="3"/>
          </w:tcPr>
          <w:p w:rsidR="008234F7" w:rsidRPr="00C6224A" w:rsidRDefault="008234F7" w:rsidP="00424657">
            <w:pPr>
              <w:rPr>
                <w:rFonts w:ascii="Arial" w:hAnsi="Arial" w:cs="Arial"/>
                <w:b/>
                <w:sz w:val="24"/>
                <w:szCs w:val="24"/>
              </w:rPr>
            </w:pPr>
          </w:p>
          <w:p w:rsidR="008234F7" w:rsidRPr="00C6224A" w:rsidRDefault="008234F7" w:rsidP="001708F8">
            <w:pPr>
              <w:jc w:val="center"/>
              <w:rPr>
                <w:rFonts w:ascii="Arial" w:hAnsi="Arial" w:cs="Arial"/>
                <w:b/>
                <w:sz w:val="24"/>
                <w:szCs w:val="24"/>
              </w:rPr>
            </w:pPr>
            <w:r w:rsidRPr="00C6224A">
              <w:rPr>
                <w:rFonts w:ascii="Arial" w:hAnsi="Arial" w:cs="Arial"/>
                <w:b/>
                <w:sz w:val="24"/>
                <w:szCs w:val="24"/>
              </w:rPr>
              <w:t>NON-STAFFING</w:t>
            </w:r>
          </w:p>
        </w:tc>
      </w:tr>
      <w:tr w:rsidR="00F407B2" w:rsidRPr="004F3AEF" w:rsidTr="00A04572">
        <w:tc>
          <w:tcPr>
            <w:tcW w:w="3046" w:type="dxa"/>
            <w:gridSpan w:val="2"/>
          </w:tcPr>
          <w:p w:rsidR="00F407B2" w:rsidRDefault="00F407B2" w:rsidP="00C95A95">
            <w:pPr>
              <w:rPr>
                <w:rFonts w:ascii="Arial" w:hAnsi="Arial" w:cs="Arial"/>
                <w:sz w:val="24"/>
                <w:szCs w:val="24"/>
              </w:rPr>
            </w:pPr>
            <w:r>
              <w:rPr>
                <w:rFonts w:ascii="Arial" w:hAnsi="Arial" w:cs="Arial"/>
                <w:sz w:val="24"/>
                <w:szCs w:val="24"/>
              </w:rPr>
              <w:t>£300</w:t>
            </w:r>
          </w:p>
        </w:tc>
        <w:tc>
          <w:tcPr>
            <w:tcW w:w="1694" w:type="dxa"/>
          </w:tcPr>
          <w:p w:rsidR="00F407B2" w:rsidRDefault="00F407B2" w:rsidP="001708F8">
            <w:pPr>
              <w:rPr>
                <w:rFonts w:ascii="Arial" w:hAnsi="Arial" w:cs="Arial"/>
                <w:sz w:val="24"/>
                <w:szCs w:val="24"/>
              </w:rPr>
            </w:pPr>
            <w:r>
              <w:rPr>
                <w:rFonts w:ascii="Arial" w:hAnsi="Arial" w:cs="Arial"/>
                <w:sz w:val="24"/>
                <w:szCs w:val="24"/>
              </w:rPr>
              <w:t xml:space="preserve">Attendance prizes to encourage </w:t>
            </w:r>
            <w:r>
              <w:rPr>
                <w:rFonts w:ascii="Arial" w:hAnsi="Arial" w:cs="Arial"/>
                <w:sz w:val="24"/>
                <w:szCs w:val="24"/>
              </w:rPr>
              <w:lastRenderedPageBreak/>
              <w:t>good attendance</w:t>
            </w:r>
          </w:p>
        </w:tc>
        <w:tc>
          <w:tcPr>
            <w:tcW w:w="4502" w:type="dxa"/>
          </w:tcPr>
          <w:p w:rsidR="00F407B2" w:rsidRPr="002F2D04" w:rsidRDefault="00F407B2" w:rsidP="009E6EFC">
            <w:pPr>
              <w:rPr>
                <w:rFonts w:ascii="Arial" w:hAnsi="Arial" w:cs="Arial"/>
                <w:sz w:val="24"/>
                <w:szCs w:val="24"/>
              </w:rPr>
            </w:pPr>
            <w:r>
              <w:rPr>
                <w:rFonts w:ascii="Arial" w:hAnsi="Arial" w:cs="Arial"/>
                <w:sz w:val="24"/>
                <w:szCs w:val="24"/>
              </w:rPr>
              <w:lastRenderedPageBreak/>
              <w:t xml:space="preserve">For the </w:t>
            </w:r>
            <w:r w:rsidR="009E6EFC">
              <w:rPr>
                <w:rFonts w:ascii="Arial" w:hAnsi="Arial" w:cs="Arial"/>
                <w:sz w:val="24"/>
                <w:szCs w:val="24"/>
              </w:rPr>
              <w:t xml:space="preserve">first 2 terms of the </w:t>
            </w:r>
            <w:r>
              <w:rPr>
                <w:rFonts w:ascii="Arial" w:hAnsi="Arial" w:cs="Arial"/>
                <w:sz w:val="24"/>
                <w:szCs w:val="24"/>
              </w:rPr>
              <w:t xml:space="preserve">academic year 2018-19 there was no significant gap between the attendance of PP </w:t>
            </w:r>
            <w:r>
              <w:rPr>
                <w:rFonts w:ascii="Arial" w:hAnsi="Arial" w:cs="Arial"/>
                <w:sz w:val="24"/>
                <w:szCs w:val="24"/>
              </w:rPr>
              <w:lastRenderedPageBreak/>
              <w:t>children and others (</w:t>
            </w:r>
            <w:r w:rsidR="009E6EFC">
              <w:rPr>
                <w:rFonts w:ascii="Arial" w:hAnsi="Arial" w:cs="Arial"/>
                <w:sz w:val="24"/>
                <w:szCs w:val="24"/>
              </w:rPr>
              <w:t>0.09%</w:t>
            </w:r>
            <w:r>
              <w:rPr>
                <w:rFonts w:ascii="Arial" w:hAnsi="Arial" w:cs="Arial"/>
                <w:sz w:val="24"/>
                <w:szCs w:val="24"/>
              </w:rPr>
              <w:t>) and therefore we are continuing this initiative in 2019-20.</w:t>
            </w:r>
          </w:p>
        </w:tc>
      </w:tr>
      <w:tr w:rsidR="00F407B2" w:rsidRPr="004F3AEF" w:rsidTr="009E2AB4">
        <w:tc>
          <w:tcPr>
            <w:tcW w:w="3046" w:type="dxa"/>
            <w:gridSpan w:val="2"/>
          </w:tcPr>
          <w:p w:rsidR="00F407B2" w:rsidRDefault="00F407B2" w:rsidP="0053300A">
            <w:pPr>
              <w:rPr>
                <w:rFonts w:ascii="Arial" w:hAnsi="Arial" w:cs="Arial"/>
                <w:sz w:val="24"/>
                <w:szCs w:val="24"/>
              </w:rPr>
            </w:pPr>
            <w:r>
              <w:rPr>
                <w:rFonts w:ascii="Arial" w:hAnsi="Arial" w:cs="Arial"/>
                <w:sz w:val="24"/>
                <w:szCs w:val="24"/>
              </w:rPr>
              <w:lastRenderedPageBreak/>
              <w:t>FSM 100% of trip paid</w:t>
            </w:r>
          </w:p>
          <w:p w:rsidR="00F407B2" w:rsidRDefault="00F407B2" w:rsidP="0053300A">
            <w:pPr>
              <w:rPr>
                <w:rFonts w:ascii="Arial" w:hAnsi="Arial" w:cs="Arial"/>
                <w:sz w:val="24"/>
                <w:szCs w:val="24"/>
              </w:rPr>
            </w:pPr>
            <w:r>
              <w:rPr>
                <w:rFonts w:ascii="Arial" w:hAnsi="Arial" w:cs="Arial"/>
                <w:sz w:val="24"/>
                <w:szCs w:val="24"/>
              </w:rPr>
              <w:t>Services 50% of trip paid</w:t>
            </w:r>
          </w:p>
          <w:p w:rsidR="00F407B2" w:rsidRPr="0015358A" w:rsidRDefault="00F407B2" w:rsidP="0053300A">
            <w:pPr>
              <w:rPr>
                <w:rFonts w:ascii="Arial" w:hAnsi="Arial" w:cs="Arial"/>
                <w:sz w:val="24"/>
                <w:szCs w:val="24"/>
              </w:rPr>
            </w:pPr>
          </w:p>
        </w:tc>
        <w:tc>
          <w:tcPr>
            <w:tcW w:w="1694" w:type="dxa"/>
          </w:tcPr>
          <w:p w:rsidR="00F407B2" w:rsidRDefault="00F407B2" w:rsidP="00C95A95">
            <w:pPr>
              <w:rPr>
                <w:rFonts w:ascii="Arial" w:hAnsi="Arial" w:cs="Arial"/>
                <w:sz w:val="24"/>
                <w:szCs w:val="24"/>
              </w:rPr>
            </w:pPr>
            <w:r>
              <w:rPr>
                <w:rFonts w:ascii="Arial" w:hAnsi="Arial" w:cs="Arial"/>
                <w:sz w:val="24"/>
                <w:szCs w:val="24"/>
              </w:rPr>
              <w:t>Educational Visits (</w:t>
            </w:r>
            <w:proofErr w:type="spellStart"/>
            <w:r>
              <w:rPr>
                <w:rFonts w:ascii="Arial" w:hAnsi="Arial" w:cs="Arial"/>
                <w:sz w:val="24"/>
                <w:szCs w:val="24"/>
              </w:rPr>
              <w:t>Porthpean</w:t>
            </w:r>
            <w:proofErr w:type="spellEnd"/>
            <w:r>
              <w:rPr>
                <w:rFonts w:ascii="Arial" w:hAnsi="Arial" w:cs="Arial"/>
                <w:sz w:val="24"/>
                <w:szCs w:val="24"/>
              </w:rPr>
              <w:t>)</w:t>
            </w:r>
          </w:p>
        </w:tc>
        <w:tc>
          <w:tcPr>
            <w:tcW w:w="4502" w:type="dxa"/>
          </w:tcPr>
          <w:p w:rsidR="00F407B2" w:rsidRDefault="00F407B2" w:rsidP="001708F8">
            <w:pPr>
              <w:rPr>
                <w:rFonts w:ascii="Arial" w:hAnsi="Arial" w:cs="Arial"/>
                <w:sz w:val="24"/>
                <w:szCs w:val="24"/>
              </w:rPr>
            </w:pPr>
            <w:r w:rsidRPr="00C6224A">
              <w:rPr>
                <w:rFonts w:ascii="Arial" w:hAnsi="Arial" w:cs="Arial"/>
                <w:sz w:val="24"/>
                <w:szCs w:val="24"/>
              </w:rPr>
              <w:t xml:space="preserve">All PP children who wish to are able to go to </w:t>
            </w:r>
            <w:r>
              <w:rPr>
                <w:rFonts w:ascii="Arial" w:hAnsi="Arial" w:cs="Arial"/>
                <w:sz w:val="24"/>
                <w:szCs w:val="24"/>
              </w:rPr>
              <w:t xml:space="preserve">on the Year 5 residential trip to </w:t>
            </w:r>
            <w:proofErr w:type="spellStart"/>
            <w:r>
              <w:rPr>
                <w:rFonts w:ascii="Arial" w:hAnsi="Arial" w:cs="Arial"/>
                <w:sz w:val="24"/>
                <w:szCs w:val="24"/>
              </w:rPr>
              <w:t>Porthpean</w:t>
            </w:r>
            <w:proofErr w:type="spellEnd"/>
            <w:r>
              <w:rPr>
                <w:rFonts w:ascii="Arial" w:hAnsi="Arial" w:cs="Arial"/>
                <w:sz w:val="24"/>
                <w:szCs w:val="24"/>
              </w:rPr>
              <w:t xml:space="preserve"> </w:t>
            </w:r>
            <w:r w:rsidRPr="00C6224A">
              <w:rPr>
                <w:rFonts w:ascii="Arial" w:hAnsi="Arial" w:cs="Arial"/>
                <w:sz w:val="24"/>
                <w:szCs w:val="24"/>
              </w:rPr>
              <w:t>and benefit from the range of experiences.</w:t>
            </w:r>
          </w:p>
          <w:p w:rsidR="00F407B2" w:rsidRPr="005D36BC" w:rsidRDefault="00F407B2" w:rsidP="001708F8">
            <w:pPr>
              <w:rPr>
                <w:rFonts w:ascii="Arial" w:hAnsi="Arial" w:cs="Arial"/>
                <w:color w:val="FF0000"/>
                <w:sz w:val="24"/>
                <w:szCs w:val="24"/>
              </w:rPr>
            </w:pPr>
            <w:r>
              <w:rPr>
                <w:rFonts w:ascii="Arial" w:hAnsi="Arial" w:cs="Arial"/>
                <w:color w:val="FF0000"/>
                <w:sz w:val="24"/>
                <w:szCs w:val="24"/>
              </w:rPr>
              <w:t xml:space="preserve">Services: Trips specifically for MKC </w:t>
            </w:r>
          </w:p>
          <w:p w:rsidR="00F407B2" w:rsidRPr="005D36BC" w:rsidRDefault="00F407B2" w:rsidP="005D36BC">
            <w:pPr>
              <w:rPr>
                <w:rFonts w:ascii="Arial" w:hAnsi="Arial" w:cs="Arial"/>
                <w:color w:val="FF0000"/>
                <w:sz w:val="24"/>
                <w:szCs w:val="24"/>
              </w:rPr>
            </w:pPr>
            <w:r>
              <w:rPr>
                <w:rFonts w:ascii="Arial" w:hAnsi="Arial" w:cs="Arial"/>
                <w:color w:val="FF0000"/>
                <w:sz w:val="24"/>
                <w:szCs w:val="24"/>
              </w:rPr>
              <w:t>Weekly</w:t>
            </w:r>
            <w:r w:rsidRPr="005D36BC">
              <w:rPr>
                <w:rFonts w:ascii="Arial" w:hAnsi="Arial" w:cs="Arial"/>
                <w:color w:val="FF0000"/>
                <w:sz w:val="24"/>
                <w:szCs w:val="24"/>
              </w:rPr>
              <w:t xml:space="preserve"> gatherings where children make occasion cards/crafts for families to send away – children feel supported and happy to belong to a group where they can openly discuss any problems </w:t>
            </w:r>
          </w:p>
          <w:p w:rsidR="00F407B2" w:rsidRPr="00C6224A" w:rsidRDefault="00F407B2" w:rsidP="001708F8">
            <w:pPr>
              <w:rPr>
                <w:rFonts w:ascii="Arial" w:hAnsi="Arial" w:cs="Arial"/>
                <w:sz w:val="24"/>
                <w:szCs w:val="24"/>
              </w:rPr>
            </w:pPr>
          </w:p>
          <w:p w:rsidR="00F407B2" w:rsidRPr="00275BE0" w:rsidRDefault="00F407B2" w:rsidP="001708F8">
            <w:pPr>
              <w:rPr>
                <w:rFonts w:ascii="Arial" w:hAnsi="Arial" w:cs="Arial"/>
                <w:i/>
                <w:sz w:val="24"/>
                <w:szCs w:val="24"/>
              </w:rPr>
            </w:pPr>
            <w:r w:rsidRPr="00275BE0">
              <w:rPr>
                <w:rFonts w:ascii="Arial" w:hAnsi="Arial" w:cs="Arial"/>
                <w:i/>
                <w:sz w:val="24"/>
                <w:szCs w:val="24"/>
              </w:rPr>
              <w:t>Sutton Trust: Outdoor Adventure Learning + 3 Months Overall.  Studies of adventure learning interventions consistently show positive benefits on academic learning, and wider outcomes such as self-confidence. On average, pupils who participate in adventure learning interventions appear to make approximately three months’ additional progress over the course of a year.</w:t>
            </w:r>
          </w:p>
        </w:tc>
      </w:tr>
      <w:tr w:rsidR="00F407B2" w:rsidRPr="004F3AEF" w:rsidTr="00DD05E2">
        <w:tc>
          <w:tcPr>
            <w:tcW w:w="3046" w:type="dxa"/>
            <w:gridSpan w:val="2"/>
          </w:tcPr>
          <w:p w:rsidR="00F407B2" w:rsidRDefault="00F407B2" w:rsidP="001708F8">
            <w:pPr>
              <w:rPr>
                <w:rFonts w:ascii="Arial" w:hAnsi="Arial" w:cs="Arial"/>
                <w:sz w:val="24"/>
                <w:szCs w:val="24"/>
              </w:rPr>
            </w:pPr>
            <w:r>
              <w:rPr>
                <w:rFonts w:ascii="Arial" w:hAnsi="Arial" w:cs="Arial"/>
                <w:sz w:val="24"/>
                <w:szCs w:val="24"/>
              </w:rPr>
              <w:t>100% of subscription paid</w:t>
            </w:r>
          </w:p>
        </w:tc>
        <w:tc>
          <w:tcPr>
            <w:tcW w:w="1694" w:type="dxa"/>
          </w:tcPr>
          <w:p w:rsidR="00F407B2" w:rsidRDefault="00F407B2" w:rsidP="001708F8">
            <w:pPr>
              <w:rPr>
                <w:rFonts w:ascii="Arial" w:hAnsi="Arial" w:cs="Arial"/>
                <w:sz w:val="24"/>
                <w:szCs w:val="24"/>
              </w:rPr>
            </w:pPr>
            <w:r>
              <w:rPr>
                <w:rFonts w:ascii="Arial" w:hAnsi="Arial" w:cs="Arial"/>
                <w:sz w:val="24"/>
                <w:szCs w:val="24"/>
              </w:rPr>
              <w:t>MKC subscription</w:t>
            </w:r>
          </w:p>
        </w:tc>
        <w:tc>
          <w:tcPr>
            <w:tcW w:w="4502" w:type="dxa"/>
          </w:tcPr>
          <w:p w:rsidR="00F407B2" w:rsidRPr="00C6224A" w:rsidRDefault="00F407B2" w:rsidP="005606C4">
            <w:pPr>
              <w:rPr>
                <w:rFonts w:ascii="Arial" w:hAnsi="Arial" w:cs="Arial"/>
                <w:sz w:val="24"/>
                <w:szCs w:val="24"/>
              </w:rPr>
            </w:pPr>
            <w:r w:rsidRPr="005606C4">
              <w:rPr>
                <w:rFonts w:ascii="Arial" w:hAnsi="Arial" w:cs="Arial"/>
                <w:color w:val="FF0000"/>
                <w:sz w:val="24"/>
                <w:szCs w:val="24"/>
              </w:rPr>
              <w:t>Allows the provision of a weekly MKC club to support service children.</w:t>
            </w:r>
            <w:r>
              <w:rPr>
                <w:rFonts w:ascii="Arial" w:hAnsi="Arial" w:cs="Arial"/>
                <w:sz w:val="24"/>
                <w:szCs w:val="24"/>
              </w:rPr>
              <w:t xml:space="preserve"> </w:t>
            </w:r>
            <w:r w:rsidRPr="005606C4">
              <w:rPr>
                <w:rFonts w:ascii="Arial" w:hAnsi="Arial" w:cs="Arial"/>
                <w:color w:val="FF0000"/>
                <w:sz w:val="24"/>
                <w:szCs w:val="24"/>
              </w:rPr>
              <w:t xml:space="preserve">Enables access to events where </w:t>
            </w:r>
            <w:proofErr w:type="spellStart"/>
            <w:r w:rsidRPr="005606C4">
              <w:rPr>
                <w:rFonts w:ascii="Arial" w:hAnsi="Arial" w:cs="Arial"/>
                <w:color w:val="FF0000"/>
                <w:sz w:val="24"/>
                <w:szCs w:val="24"/>
              </w:rPr>
              <w:t>Carbeile</w:t>
            </w:r>
            <w:proofErr w:type="spellEnd"/>
            <w:r>
              <w:rPr>
                <w:rFonts w:ascii="Arial" w:hAnsi="Arial" w:cs="Arial"/>
                <w:color w:val="FF0000"/>
                <w:sz w:val="24"/>
                <w:szCs w:val="24"/>
              </w:rPr>
              <w:t xml:space="preserve"> children</w:t>
            </w:r>
            <w:r w:rsidRPr="005606C4">
              <w:rPr>
                <w:rFonts w:ascii="Arial" w:hAnsi="Arial" w:cs="Arial"/>
                <w:color w:val="FF0000"/>
                <w:sz w:val="24"/>
                <w:szCs w:val="24"/>
              </w:rPr>
              <w:t xml:space="preserve"> can represent their school and the MKC Group (carrying the MKC Standard at Remembrance Service, meeting local veterans)</w:t>
            </w:r>
          </w:p>
        </w:tc>
      </w:tr>
      <w:tr w:rsidR="00F407B2" w:rsidRPr="004F3AEF" w:rsidTr="009C2685">
        <w:tc>
          <w:tcPr>
            <w:tcW w:w="3046" w:type="dxa"/>
            <w:gridSpan w:val="2"/>
          </w:tcPr>
          <w:p w:rsidR="00F407B2" w:rsidRDefault="00F407B2" w:rsidP="001708F8">
            <w:pPr>
              <w:rPr>
                <w:rFonts w:ascii="Arial" w:hAnsi="Arial" w:cs="Arial"/>
                <w:sz w:val="24"/>
                <w:szCs w:val="24"/>
              </w:rPr>
            </w:pPr>
            <w:r>
              <w:rPr>
                <w:rFonts w:ascii="Arial" w:hAnsi="Arial" w:cs="Arial"/>
                <w:sz w:val="24"/>
                <w:szCs w:val="24"/>
              </w:rPr>
              <w:t>41% of subscription paid</w:t>
            </w:r>
          </w:p>
        </w:tc>
        <w:tc>
          <w:tcPr>
            <w:tcW w:w="1694" w:type="dxa"/>
          </w:tcPr>
          <w:p w:rsidR="00F407B2" w:rsidRDefault="00F407B2" w:rsidP="001708F8">
            <w:pPr>
              <w:rPr>
                <w:rFonts w:ascii="Arial" w:hAnsi="Arial" w:cs="Arial"/>
                <w:sz w:val="24"/>
                <w:szCs w:val="24"/>
              </w:rPr>
            </w:pPr>
            <w:r>
              <w:rPr>
                <w:rFonts w:ascii="Arial" w:hAnsi="Arial" w:cs="Arial"/>
                <w:sz w:val="24"/>
                <w:szCs w:val="24"/>
              </w:rPr>
              <w:t>Bug Club subscription</w:t>
            </w:r>
          </w:p>
        </w:tc>
        <w:tc>
          <w:tcPr>
            <w:tcW w:w="4502" w:type="dxa"/>
          </w:tcPr>
          <w:p w:rsidR="00F407B2" w:rsidRPr="00C6224A" w:rsidRDefault="00F407B2" w:rsidP="001708F8">
            <w:pPr>
              <w:rPr>
                <w:rFonts w:ascii="Arial" w:hAnsi="Arial" w:cs="Arial"/>
                <w:sz w:val="24"/>
                <w:szCs w:val="24"/>
              </w:rPr>
            </w:pPr>
            <w:r w:rsidRPr="00C6224A">
              <w:rPr>
                <w:rFonts w:ascii="Arial" w:hAnsi="Arial" w:cs="Arial"/>
                <w:sz w:val="24"/>
                <w:szCs w:val="24"/>
              </w:rPr>
              <w:t xml:space="preserve">Allow access to quality texts at home. The children are engaging and reading for pleasure is establishing across the school. </w:t>
            </w:r>
            <w:r w:rsidRPr="00275BE0">
              <w:rPr>
                <w:rFonts w:ascii="Arial" w:hAnsi="Arial" w:cs="Arial"/>
                <w:i/>
                <w:sz w:val="24"/>
                <w:szCs w:val="24"/>
              </w:rPr>
              <w:t>Sutton Trust: Homework + 1 month, Parental Involvement + 3 months</w:t>
            </w:r>
          </w:p>
          <w:p w:rsidR="00F407B2" w:rsidRPr="00C6224A" w:rsidRDefault="00F407B2" w:rsidP="001708F8">
            <w:pPr>
              <w:rPr>
                <w:rFonts w:ascii="Arial" w:hAnsi="Arial" w:cs="Arial"/>
                <w:sz w:val="24"/>
                <w:szCs w:val="24"/>
              </w:rPr>
            </w:pPr>
          </w:p>
          <w:p w:rsidR="00F407B2" w:rsidRPr="00C6224A" w:rsidRDefault="00F407B2" w:rsidP="001708F8">
            <w:pPr>
              <w:rPr>
                <w:rFonts w:ascii="Arial" w:hAnsi="Arial" w:cs="Arial"/>
                <w:sz w:val="24"/>
                <w:szCs w:val="24"/>
              </w:rPr>
            </w:pPr>
          </w:p>
        </w:tc>
      </w:tr>
      <w:tr w:rsidR="00F407B2" w:rsidRPr="004F3AEF" w:rsidTr="00B143EA">
        <w:tc>
          <w:tcPr>
            <w:tcW w:w="3046" w:type="dxa"/>
            <w:gridSpan w:val="2"/>
          </w:tcPr>
          <w:p w:rsidR="00F407B2" w:rsidRDefault="00F407B2" w:rsidP="00441799">
            <w:pPr>
              <w:rPr>
                <w:rFonts w:ascii="Arial" w:hAnsi="Arial" w:cs="Arial"/>
                <w:sz w:val="24"/>
                <w:szCs w:val="24"/>
              </w:rPr>
            </w:pPr>
            <w:r>
              <w:rPr>
                <w:rFonts w:ascii="Arial" w:hAnsi="Arial" w:cs="Arial"/>
                <w:sz w:val="24"/>
                <w:szCs w:val="24"/>
              </w:rPr>
              <w:t>41% of subscription paid</w:t>
            </w:r>
          </w:p>
        </w:tc>
        <w:tc>
          <w:tcPr>
            <w:tcW w:w="1694" w:type="dxa"/>
          </w:tcPr>
          <w:p w:rsidR="00F407B2" w:rsidRDefault="00F407B2" w:rsidP="001708F8">
            <w:pPr>
              <w:rPr>
                <w:rFonts w:ascii="Arial" w:hAnsi="Arial" w:cs="Arial"/>
                <w:sz w:val="24"/>
                <w:szCs w:val="24"/>
              </w:rPr>
            </w:pPr>
            <w:r>
              <w:rPr>
                <w:rFonts w:ascii="Arial" w:hAnsi="Arial" w:cs="Arial"/>
                <w:sz w:val="24"/>
                <w:szCs w:val="24"/>
              </w:rPr>
              <w:t>Mathletics subscription</w:t>
            </w:r>
          </w:p>
        </w:tc>
        <w:tc>
          <w:tcPr>
            <w:tcW w:w="4502" w:type="dxa"/>
          </w:tcPr>
          <w:p w:rsidR="00F407B2" w:rsidRDefault="00F407B2" w:rsidP="001708F8">
            <w:pPr>
              <w:rPr>
                <w:rFonts w:ascii="Arial" w:hAnsi="Arial" w:cs="Arial"/>
                <w:sz w:val="24"/>
                <w:szCs w:val="24"/>
              </w:rPr>
            </w:pPr>
            <w:r w:rsidRPr="00C6224A">
              <w:rPr>
                <w:rFonts w:ascii="Arial" w:hAnsi="Arial" w:cs="Arial"/>
                <w:sz w:val="24"/>
                <w:szCs w:val="24"/>
              </w:rPr>
              <w:t>Allows access to practise skills at home.  The children are engaging in more maths activities.</w:t>
            </w:r>
          </w:p>
          <w:p w:rsidR="00F407B2" w:rsidRPr="00C6224A" w:rsidRDefault="00F407B2" w:rsidP="001708F8">
            <w:pPr>
              <w:rPr>
                <w:rFonts w:ascii="Arial" w:hAnsi="Arial" w:cs="Arial"/>
                <w:sz w:val="24"/>
                <w:szCs w:val="24"/>
              </w:rPr>
            </w:pPr>
            <w:r w:rsidRPr="00275BE0">
              <w:rPr>
                <w:rFonts w:ascii="Arial" w:hAnsi="Arial" w:cs="Arial"/>
                <w:i/>
                <w:sz w:val="24"/>
                <w:szCs w:val="24"/>
              </w:rPr>
              <w:t>Sutton Trust: Homework + 1 month, Parental Involvement + 3 months</w:t>
            </w:r>
          </w:p>
        </w:tc>
      </w:tr>
      <w:tr w:rsidR="00F407B2" w:rsidRPr="004F3AEF" w:rsidTr="00F673D2">
        <w:tc>
          <w:tcPr>
            <w:tcW w:w="3046" w:type="dxa"/>
            <w:gridSpan w:val="2"/>
          </w:tcPr>
          <w:p w:rsidR="00F407B2" w:rsidRDefault="00F407B2" w:rsidP="001708F8">
            <w:pPr>
              <w:rPr>
                <w:rFonts w:ascii="Arial" w:hAnsi="Arial" w:cs="Arial"/>
                <w:sz w:val="24"/>
                <w:szCs w:val="24"/>
              </w:rPr>
            </w:pPr>
            <w:r>
              <w:rPr>
                <w:rFonts w:ascii="Arial" w:hAnsi="Arial" w:cs="Arial"/>
                <w:sz w:val="24"/>
                <w:szCs w:val="24"/>
              </w:rPr>
              <w:t>41% of subscription paid</w:t>
            </w:r>
          </w:p>
        </w:tc>
        <w:tc>
          <w:tcPr>
            <w:tcW w:w="1694" w:type="dxa"/>
          </w:tcPr>
          <w:p w:rsidR="00F407B2" w:rsidRDefault="00F407B2" w:rsidP="001708F8">
            <w:pPr>
              <w:rPr>
                <w:rFonts w:ascii="Arial" w:hAnsi="Arial" w:cs="Arial"/>
                <w:sz w:val="24"/>
                <w:szCs w:val="24"/>
              </w:rPr>
            </w:pPr>
            <w:r>
              <w:rPr>
                <w:rFonts w:ascii="Arial" w:hAnsi="Arial" w:cs="Arial"/>
                <w:sz w:val="24"/>
                <w:szCs w:val="24"/>
              </w:rPr>
              <w:t>Reading Eggs</w:t>
            </w:r>
          </w:p>
        </w:tc>
        <w:tc>
          <w:tcPr>
            <w:tcW w:w="4502" w:type="dxa"/>
          </w:tcPr>
          <w:p w:rsidR="00F407B2" w:rsidRPr="00C6224A" w:rsidRDefault="00F407B2" w:rsidP="001708F8">
            <w:pPr>
              <w:rPr>
                <w:rFonts w:ascii="Arial" w:hAnsi="Arial" w:cs="Arial"/>
                <w:sz w:val="24"/>
                <w:szCs w:val="24"/>
              </w:rPr>
            </w:pPr>
            <w:r>
              <w:rPr>
                <w:rFonts w:ascii="Arial" w:hAnsi="Arial" w:cs="Arial"/>
                <w:sz w:val="24"/>
                <w:szCs w:val="24"/>
              </w:rPr>
              <w:t>Reading Eggs supports lower ability FSM pupils with phonics and reading</w:t>
            </w:r>
          </w:p>
        </w:tc>
      </w:tr>
    </w:tbl>
    <w:p w:rsidR="004B390A" w:rsidRDefault="004B390A"/>
    <w:p w:rsidR="004B390A" w:rsidRDefault="004B390A"/>
    <w:sectPr w:rsidR="004B390A" w:rsidSect="00446D2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C5" w:rsidRDefault="00A323C5" w:rsidP="00C76998">
      <w:pPr>
        <w:spacing w:after="0" w:line="240" w:lineRule="auto"/>
      </w:pPr>
      <w:r>
        <w:separator/>
      </w:r>
    </w:p>
  </w:endnote>
  <w:endnote w:type="continuationSeparator" w:id="0">
    <w:p w:rsidR="00A323C5" w:rsidRDefault="00A323C5" w:rsidP="00C7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C5" w:rsidRDefault="00A323C5" w:rsidP="00C76998">
      <w:pPr>
        <w:spacing w:after="0" w:line="240" w:lineRule="auto"/>
      </w:pPr>
      <w:r>
        <w:separator/>
      </w:r>
    </w:p>
  </w:footnote>
  <w:footnote w:type="continuationSeparator" w:id="0">
    <w:p w:rsidR="00A323C5" w:rsidRDefault="00A323C5" w:rsidP="00C76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98" w:rsidRPr="00EE7A98" w:rsidRDefault="00C76998" w:rsidP="00EE7A98">
    <w:pPr>
      <w:tabs>
        <w:tab w:val="center" w:pos="4513"/>
        <w:tab w:val="right" w:pos="9026"/>
      </w:tabs>
      <w:spacing w:after="0" w:line="240" w:lineRule="auto"/>
      <w:jc w:val="center"/>
      <w:rPr>
        <w:rFonts w:ascii="Arial" w:eastAsia="Calibri" w:hAnsi="Arial" w:cs="Arial"/>
        <w:b/>
        <w:sz w:val="28"/>
      </w:rPr>
    </w:pPr>
    <w:r w:rsidRPr="00EE7A98">
      <w:rPr>
        <w:rFonts w:ascii="Arial" w:eastAsia="Calibri" w:hAnsi="Arial" w:cs="Arial"/>
        <w:b/>
        <w:sz w:val="28"/>
      </w:rPr>
      <w:t xml:space="preserve">Pupil Premium at </w:t>
    </w:r>
    <w:proofErr w:type="spellStart"/>
    <w:r w:rsidRPr="00EE7A98">
      <w:rPr>
        <w:rFonts w:ascii="Arial" w:eastAsia="Calibri" w:hAnsi="Arial" w:cs="Arial"/>
        <w:b/>
        <w:sz w:val="28"/>
      </w:rPr>
      <w:t>Carbeile</w:t>
    </w:r>
    <w:proofErr w:type="spellEnd"/>
    <w:r w:rsidRPr="00EE7A98">
      <w:rPr>
        <w:rFonts w:ascii="Arial" w:eastAsia="Calibri" w:hAnsi="Arial" w:cs="Arial"/>
        <w:b/>
        <w:sz w:val="28"/>
      </w:rPr>
      <w:t xml:space="preserve"> Junior School</w:t>
    </w:r>
  </w:p>
  <w:p w:rsidR="00C76998" w:rsidRPr="00EE7A98" w:rsidRDefault="00C76998" w:rsidP="00EE7A98">
    <w:pPr>
      <w:pStyle w:val="Header"/>
      <w:jc w:val="center"/>
      <w:rPr>
        <w:b/>
      </w:rPr>
    </w:pPr>
    <w:r w:rsidRPr="00EE7A98">
      <w:rPr>
        <w:rFonts w:ascii="Arial" w:eastAsia="Calibri" w:hAnsi="Arial" w:cs="Arial"/>
        <w:b/>
        <w:sz w:val="28"/>
      </w:rPr>
      <w:t>Financial Breakdown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75A76"/>
    <w:multiLevelType w:val="hybridMultilevel"/>
    <w:tmpl w:val="6686786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C6"/>
    <w:rsid w:val="0000071E"/>
    <w:rsid w:val="0000486D"/>
    <w:rsid w:val="00054D46"/>
    <w:rsid w:val="00061F4C"/>
    <w:rsid w:val="00081BC9"/>
    <w:rsid w:val="000868EA"/>
    <w:rsid w:val="000878E4"/>
    <w:rsid w:val="000D2009"/>
    <w:rsid w:val="000D4C32"/>
    <w:rsid w:val="000E59E2"/>
    <w:rsid w:val="0012026C"/>
    <w:rsid w:val="0015358A"/>
    <w:rsid w:val="00153892"/>
    <w:rsid w:val="001708F8"/>
    <w:rsid w:val="00177DAE"/>
    <w:rsid w:val="001A2564"/>
    <w:rsid w:val="001A6C13"/>
    <w:rsid w:val="001C216B"/>
    <w:rsid w:val="001D5E92"/>
    <w:rsid w:val="001E6F3E"/>
    <w:rsid w:val="001F0400"/>
    <w:rsid w:val="00202A2A"/>
    <w:rsid w:val="0020665E"/>
    <w:rsid w:val="0024106D"/>
    <w:rsid w:val="00254FEB"/>
    <w:rsid w:val="00275BE0"/>
    <w:rsid w:val="002B7D7C"/>
    <w:rsid w:val="002C5D7A"/>
    <w:rsid w:val="002D250F"/>
    <w:rsid w:val="002E629D"/>
    <w:rsid w:val="002F2D04"/>
    <w:rsid w:val="003024C1"/>
    <w:rsid w:val="003474D3"/>
    <w:rsid w:val="003633C3"/>
    <w:rsid w:val="0037159A"/>
    <w:rsid w:val="003963EF"/>
    <w:rsid w:val="003A00CB"/>
    <w:rsid w:val="003E222E"/>
    <w:rsid w:val="003E6A5C"/>
    <w:rsid w:val="004016D5"/>
    <w:rsid w:val="00405C61"/>
    <w:rsid w:val="00410F03"/>
    <w:rsid w:val="00424657"/>
    <w:rsid w:val="00441799"/>
    <w:rsid w:val="00446D29"/>
    <w:rsid w:val="00453DFE"/>
    <w:rsid w:val="00482208"/>
    <w:rsid w:val="004A6BF9"/>
    <w:rsid w:val="004B390A"/>
    <w:rsid w:val="004B67A8"/>
    <w:rsid w:val="004C4196"/>
    <w:rsid w:val="004D513A"/>
    <w:rsid w:val="004F24CE"/>
    <w:rsid w:val="004F4015"/>
    <w:rsid w:val="00503D5E"/>
    <w:rsid w:val="00507BDA"/>
    <w:rsid w:val="00520D19"/>
    <w:rsid w:val="0053300A"/>
    <w:rsid w:val="005606C4"/>
    <w:rsid w:val="00571398"/>
    <w:rsid w:val="00595E4D"/>
    <w:rsid w:val="005A2792"/>
    <w:rsid w:val="005B3FB7"/>
    <w:rsid w:val="005D36BC"/>
    <w:rsid w:val="0064169B"/>
    <w:rsid w:val="006A241D"/>
    <w:rsid w:val="006B04B5"/>
    <w:rsid w:val="006C3CEA"/>
    <w:rsid w:val="006D6001"/>
    <w:rsid w:val="00746AA6"/>
    <w:rsid w:val="00752060"/>
    <w:rsid w:val="00755907"/>
    <w:rsid w:val="00762E0A"/>
    <w:rsid w:val="0077390D"/>
    <w:rsid w:val="007A31F7"/>
    <w:rsid w:val="007D5435"/>
    <w:rsid w:val="007F682A"/>
    <w:rsid w:val="00812CDC"/>
    <w:rsid w:val="008234F7"/>
    <w:rsid w:val="00831069"/>
    <w:rsid w:val="00853473"/>
    <w:rsid w:val="008710C8"/>
    <w:rsid w:val="0087363B"/>
    <w:rsid w:val="008D7C6C"/>
    <w:rsid w:val="008E5039"/>
    <w:rsid w:val="00916FF6"/>
    <w:rsid w:val="0092221E"/>
    <w:rsid w:val="00984D0B"/>
    <w:rsid w:val="00993824"/>
    <w:rsid w:val="009A14D7"/>
    <w:rsid w:val="009A7149"/>
    <w:rsid w:val="009E6EFC"/>
    <w:rsid w:val="009F7DB0"/>
    <w:rsid w:val="00A12C52"/>
    <w:rsid w:val="00A22EC2"/>
    <w:rsid w:val="00A238A9"/>
    <w:rsid w:val="00A323C5"/>
    <w:rsid w:val="00A42085"/>
    <w:rsid w:val="00A85BA0"/>
    <w:rsid w:val="00AB11C6"/>
    <w:rsid w:val="00AD6AD3"/>
    <w:rsid w:val="00AD7711"/>
    <w:rsid w:val="00AE3BA6"/>
    <w:rsid w:val="00AE532D"/>
    <w:rsid w:val="00B05540"/>
    <w:rsid w:val="00B116C9"/>
    <w:rsid w:val="00B27BE2"/>
    <w:rsid w:val="00B7381D"/>
    <w:rsid w:val="00B84ACD"/>
    <w:rsid w:val="00BA3DCA"/>
    <w:rsid w:val="00BC75A9"/>
    <w:rsid w:val="00BE1543"/>
    <w:rsid w:val="00BF725A"/>
    <w:rsid w:val="00C1125F"/>
    <w:rsid w:val="00C45412"/>
    <w:rsid w:val="00C510C5"/>
    <w:rsid w:val="00C6224A"/>
    <w:rsid w:val="00C6795E"/>
    <w:rsid w:val="00C76998"/>
    <w:rsid w:val="00C9524E"/>
    <w:rsid w:val="00C95A95"/>
    <w:rsid w:val="00C9604C"/>
    <w:rsid w:val="00CB25E7"/>
    <w:rsid w:val="00CE1D37"/>
    <w:rsid w:val="00D0379B"/>
    <w:rsid w:val="00D32142"/>
    <w:rsid w:val="00D40166"/>
    <w:rsid w:val="00D564A4"/>
    <w:rsid w:val="00D751AA"/>
    <w:rsid w:val="00DF7278"/>
    <w:rsid w:val="00E06176"/>
    <w:rsid w:val="00E111F8"/>
    <w:rsid w:val="00E201B4"/>
    <w:rsid w:val="00E46A81"/>
    <w:rsid w:val="00E46FE4"/>
    <w:rsid w:val="00E7079D"/>
    <w:rsid w:val="00E73945"/>
    <w:rsid w:val="00E73974"/>
    <w:rsid w:val="00E947C4"/>
    <w:rsid w:val="00E97BA5"/>
    <w:rsid w:val="00E97F5D"/>
    <w:rsid w:val="00EA49B8"/>
    <w:rsid w:val="00EC362E"/>
    <w:rsid w:val="00ED6735"/>
    <w:rsid w:val="00ED7DE2"/>
    <w:rsid w:val="00EE46D8"/>
    <w:rsid w:val="00EE7A98"/>
    <w:rsid w:val="00EF6F35"/>
    <w:rsid w:val="00F148A7"/>
    <w:rsid w:val="00F40487"/>
    <w:rsid w:val="00F407B2"/>
    <w:rsid w:val="00F430E0"/>
    <w:rsid w:val="00F475CE"/>
    <w:rsid w:val="00F71872"/>
    <w:rsid w:val="00F8422F"/>
    <w:rsid w:val="00F9295D"/>
    <w:rsid w:val="00FA5293"/>
    <w:rsid w:val="00FC2E9A"/>
    <w:rsid w:val="00FF7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1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7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998"/>
  </w:style>
  <w:style w:type="paragraph" w:styleId="Footer">
    <w:name w:val="footer"/>
    <w:basedOn w:val="Normal"/>
    <w:link w:val="FooterChar"/>
    <w:uiPriority w:val="99"/>
    <w:unhideWhenUsed/>
    <w:rsid w:val="00C7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98"/>
  </w:style>
  <w:style w:type="paragraph" w:styleId="NoSpacing">
    <w:name w:val="No Spacing"/>
    <w:uiPriority w:val="1"/>
    <w:qFormat/>
    <w:rsid w:val="004B390A"/>
    <w:pPr>
      <w:spacing w:after="0" w:line="240" w:lineRule="auto"/>
    </w:pPr>
  </w:style>
  <w:style w:type="paragraph" w:styleId="BalloonText">
    <w:name w:val="Balloon Text"/>
    <w:basedOn w:val="Normal"/>
    <w:link w:val="BalloonTextChar"/>
    <w:uiPriority w:val="99"/>
    <w:semiHidden/>
    <w:unhideWhenUsed/>
    <w:rsid w:val="00054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1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7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998"/>
  </w:style>
  <w:style w:type="paragraph" w:styleId="Footer">
    <w:name w:val="footer"/>
    <w:basedOn w:val="Normal"/>
    <w:link w:val="FooterChar"/>
    <w:uiPriority w:val="99"/>
    <w:unhideWhenUsed/>
    <w:rsid w:val="00C7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98"/>
  </w:style>
  <w:style w:type="paragraph" w:styleId="NoSpacing">
    <w:name w:val="No Spacing"/>
    <w:uiPriority w:val="1"/>
    <w:qFormat/>
    <w:rsid w:val="004B390A"/>
    <w:pPr>
      <w:spacing w:after="0" w:line="240" w:lineRule="auto"/>
    </w:pPr>
  </w:style>
  <w:style w:type="paragraph" w:styleId="BalloonText">
    <w:name w:val="Balloon Text"/>
    <w:basedOn w:val="Normal"/>
    <w:link w:val="BalloonTextChar"/>
    <w:uiPriority w:val="99"/>
    <w:semiHidden/>
    <w:unhideWhenUsed/>
    <w:rsid w:val="00054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9DFEC-E383-46BA-BE5C-E8C91462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phamlyn</dc:creator>
  <cp:lastModifiedBy>Caroline Rendall</cp:lastModifiedBy>
  <cp:revision>7</cp:revision>
  <cp:lastPrinted>2018-07-19T09:54:00Z</cp:lastPrinted>
  <dcterms:created xsi:type="dcterms:W3CDTF">2019-06-10T11:16:00Z</dcterms:created>
  <dcterms:modified xsi:type="dcterms:W3CDTF">2020-03-02T08:27:00Z</dcterms:modified>
</cp:coreProperties>
</file>