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4C549" w14:textId="77777777" w:rsidR="00A71F4B" w:rsidRPr="000A7570" w:rsidRDefault="001512F3" w:rsidP="001512F3">
      <w:pPr>
        <w:jc w:val="center"/>
        <w:rPr>
          <w:rFonts w:ascii="Arial" w:hAnsi="Arial" w:cs="Arial"/>
          <w:b/>
        </w:rPr>
      </w:pPr>
      <w:r w:rsidRPr="000A7570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41856" behindDoc="0" locked="0" layoutInCell="1" allowOverlap="1" wp14:anchorId="69BC37CF" wp14:editId="74B5F0AA">
            <wp:simplePos x="0" y="0"/>
            <wp:positionH relativeFrom="column">
              <wp:posOffset>6022340</wp:posOffset>
            </wp:positionH>
            <wp:positionV relativeFrom="paragraph">
              <wp:posOffset>-621030</wp:posOffset>
            </wp:positionV>
            <wp:extent cx="538480" cy="666115"/>
            <wp:effectExtent l="0" t="0" r="0" b="0"/>
            <wp:wrapNone/>
            <wp:docPr id="8" name="Picture 0" descr="bad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7570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48000" behindDoc="0" locked="0" layoutInCell="1" allowOverlap="1" wp14:anchorId="02DE9C41" wp14:editId="311D0BB5">
            <wp:simplePos x="0" y="0"/>
            <wp:positionH relativeFrom="column">
              <wp:posOffset>2126615</wp:posOffset>
            </wp:positionH>
            <wp:positionV relativeFrom="paragraph">
              <wp:posOffset>-537845</wp:posOffset>
            </wp:positionV>
            <wp:extent cx="1097915" cy="405130"/>
            <wp:effectExtent l="0" t="0" r="0" b="0"/>
            <wp:wrapNone/>
            <wp:docPr id="17" name="Picture 17" descr="https://portal.thriveapproach.com/a/img/global/thrive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ortal.thriveapproach.com/a/img/global/thrive-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11" t="32432" r="3603" b="3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7570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3120" behindDoc="0" locked="0" layoutInCell="1" allowOverlap="1" wp14:anchorId="4256EB09" wp14:editId="1B837F4E">
            <wp:simplePos x="0" y="0"/>
            <wp:positionH relativeFrom="column">
              <wp:posOffset>3257550</wp:posOffset>
            </wp:positionH>
            <wp:positionV relativeFrom="paragraph">
              <wp:posOffset>-685800</wp:posOffset>
            </wp:positionV>
            <wp:extent cx="620395" cy="62420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03" t="8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7570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EB78E4F" wp14:editId="02DB1E4E">
            <wp:simplePos x="0" y="0"/>
            <wp:positionH relativeFrom="column">
              <wp:posOffset>129540</wp:posOffset>
            </wp:positionH>
            <wp:positionV relativeFrom="paragraph">
              <wp:posOffset>-574675</wp:posOffset>
            </wp:positionV>
            <wp:extent cx="1926590" cy="490855"/>
            <wp:effectExtent l="0" t="0" r="0" b="0"/>
            <wp:wrapNone/>
            <wp:docPr id="16" name="Picture 16" descr="E:\Head Stuff\Other\Logos\Learn Grow Achieve Logo\lga-original-rg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Head Stuff\Other\Logos\Learn Grow Achieve Logo\lga-original-rgb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757" b="6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7570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B265341" wp14:editId="7854B1F0">
            <wp:simplePos x="0" y="0"/>
            <wp:positionH relativeFrom="column">
              <wp:posOffset>5045075</wp:posOffset>
            </wp:positionH>
            <wp:positionV relativeFrom="paragraph">
              <wp:posOffset>-805180</wp:posOffset>
            </wp:positionV>
            <wp:extent cx="932180" cy="978535"/>
            <wp:effectExtent l="19050" t="0" r="127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32180" cy="9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7570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643B4669" wp14:editId="51091EA8">
            <wp:simplePos x="0" y="0"/>
            <wp:positionH relativeFrom="column">
              <wp:posOffset>5359400</wp:posOffset>
            </wp:positionH>
            <wp:positionV relativeFrom="paragraph">
              <wp:posOffset>-467360</wp:posOffset>
            </wp:positionV>
            <wp:extent cx="210820" cy="1461135"/>
            <wp:effectExtent l="628650" t="0" r="60833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0820" cy="146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7570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65E9FE2D" wp14:editId="5CC8FACF">
            <wp:simplePos x="0" y="0"/>
            <wp:positionH relativeFrom="column">
              <wp:posOffset>3903345</wp:posOffset>
            </wp:positionH>
            <wp:positionV relativeFrom="paragraph">
              <wp:posOffset>-574675</wp:posOffset>
            </wp:positionV>
            <wp:extent cx="1193800" cy="444500"/>
            <wp:effectExtent l="0" t="0" r="0" b="0"/>
            <wp:wrapNone/>
            <wp:docPr id="5" name="Picture 9" descr="\\curric-server3\staff\jponting\My Pictures\Arena-Logo-HighRes 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curric-server3\staff\jponting\My Pictures\Arena-Logo-HighRes resiz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7570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254AB7B5" wp14:editId="3E7672CC">
            <wp:simplePos x="0" y="0"/>
            <wp:positionH relativeFrom="column">
              <wp:posOffset>-512445</wp:posOffset>
            </wp:positionH>
            <wp:positionV relativeFrom="paragraph">
              <wp:posOffset>-697865</wp:posOffset>
            </wp:positionV>
            <wp:extent cx="613410" cy="613410"/>
            <wp:effectExtent l="0" t="0" r="0" b="0"/>
            <wp:wrapNone/>
            <wp:docPr id="10" name="Picture 10" descr="Image result for ofsted g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fsted goo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F4B" w:rsidRPr="000A7570">
        <w:rPr>
          <w:rFonts w:ascii="Arial" w:hAnsi="Arial" w:cs="Arial"/>
          <w:b/>
        </w:rPr>
        <w:t>Carbeile Junior School</w:t>
      </w:r>
    </w:p>
    <w:p w14:paraId="3EA16061" w14:textId="77777777" w:rsidR="000F53F0" w:rsidRPr="000A7570" w:rsidRDefault="001512F3" w:rsidP="001512F3">
      <w:pPr>
        <w:jc w:val="center"/>
        <w:rPr>
          <w:rFonts w:ascii="Arial" w:hAnsi="Arial" w:cs="Arial"/>
          <w:b/>
          <w:sz w:val="28"/>
          <w:szCs w:val="28"/>
        </w:rPr>
      </w:pPr>
      <w:r w:rsidRPr="000A7570">
        <w:rPr>
          <w:rFonts w:ascii="Arial" w:hAnsi="Arial" w:cs="Arial"/>
          <w:b/>
        </w:rPr>
        <w:t>Year 3 Parent/Carer Transition</w:t>
      </w:r>
      <w:r w:rsidR="00A71F4B" w:rsidRPr="000A7570">
        <w:rPr>
          <w:rFonts w:ascii="Arial" w:hAnsi="Arial" w:cs="Arial"/>
          <w:b/>
        </w:rPr>
        <w:t xml:space="preserve"> Questionnaire</w:t>
      </w:r>
    </w:p>
    <w:p w14:paraId="4FFB416E" w14:textId="77777777" w:rsidR="001512F3" w:rsidRDefault="00A71F4B" w:rsidP="001512F3">
      <w:pPr>
        <w:pStyle w:val="NoSpacing"/>
        <w:ind w:left="-426" w:right="-427"/>
        <w:rPr>
          <w:rFonts w:ascii="Arial" w:hAnsi="Arial" w:cs="Arial"/>
        </w:rPr>
      </w:pPr>
      <w:r w:rsidRPr="001512F3">
        <w:rPr>
          <w:rFonts w:ascii="Arial" w:hAnsi="Arial" w:cs="Arial"/>
        </w:rPr>
        <w:t>At Carbeile we understand how daunting a change of school can be when you are only 7</w:t>
      </w:r>
      <w:r w:rsidR="00ED3652" w:rsidRPr="001512F3">
        <w:rPr>
          <w:rFonts w:ascii="Arial" w:hAnsi="Arial" w:cs="Arial"/>
        </w:rPr>
        <w:t xml:space="preserve"> years old</w:t>
      </w:r>
      <w:r w:rsidRPr="001512F3">
        <w:rPr>
          <w:rFonts w:ascii="Arial" w:hAnsi="Arial" w:cs="Arial"/>
        </w:rPr>
        <w:t xml:space="preserve"> and we have worked hard to try to make </w:t>
      </w:r>
      <w:r w:rsidR="00ED3652" w:rsidRPr="001512F3">
        <w:rPr>
          <w:rFonts w:ascii="Arial" w:hAnsi="Arial" w:cs="Arial"/>
        </w:rPr>
        <w:t>your child’s</w:t>
      </w:r>
      <w:r w:rsidRPr="001512F3">
        <w:rPr>
          <w:rFonts w:ascii="Arial" w:hAnsi="Arial" w:cs="Arial"/>
        </w:rPr>
        <w:t xml:space="preserve"> transition from their Key stage 1 setting to our school as happy and positive as we can. </w:t>
      </w:r>
    </w:p>
    <w:p w14:paraId="7509EAC8" w14:textId="77777777" w:rsidR="001512F3" w:rsidRPr="001512F3" w:rsidRDefault="001512F3" w:rsidP="001512F3">
      <w:pPr>
        <w:pStyle w:val="NoSpacing"/>
        <w:ind w:left="-426" w:right="-427"/>
        <w:rPr>
          <w:rFonts w:ascii="Arial" w:hAnsi="Arial" w:cs="Arial"/>
        </w:rPr>
      </w:pPr>
    </w:p>
    <w:p w14:paraId="1880E1FC" w14:textId="77777777" w:rsidR="00A71F4B" w:rsidRDefault="00A71F4B" w:rsidP="001512F3">
      <w:pPr>
        <w:pStyle w:val="NoSpacing"/>
        <w:ind w:left="-426" w:right="-427"/>
        <w:rPr>
          <w:rFonts w:ascii="Arial" w:hAnsi="Arial" w:cs="Arial"/>
        </w:rPr>
      </w:pPr>
      <w:r w:rsidRPr="001512F3">
        <w:rPr>
          <w:rFonts w:ascii="Arial" w:hAnsi="Arial" w:cs="Arial"/>
        </w:rPr>
        <w:t>We would really appreciate it if you could complete the following quest</w:t>
      </w:r>
      <w:r w:rsidR="001512F3" w:rsidRPr="001512F3">
        <w:rPr>
          <w:rFonts w:ascii="Arial" w:hAnsi="Arial" w:cs="Arial"/>
        </w:rPr>
        <w:t>ionnaire to help us make future</w:t>
      </w:r>
      <w:r w:rsidRPr="001512F3">
        <w:rPr>
          <w:rFonts w:ascii="Arial" w:hAnsi="Arial" w:cs="Arial"/>
        </w:rPr>
        <w:t xml:space="preserve"> transitions as smooth as possible.</w:t>
      </w:r>
      <w:r w:rsidR="000A7570">
        <w:rPr>
          <w:rFonts w:ascii="Arial" w:hAnsi="Arial" w:cs="Arial"/>
        </w:rPr>
        <w:t xml:space="preserve">  W</w:t>
      </w:r>
      <w:r w:rsidR="001512F3" w:rsidRPr="001512F3">
        <w:rPr>
          <w:rFonts w:ascii="Arial" w:hAnsi="Arial" w:cs="Arial"/>
        </w:rPr>
        <w:t>e welcome constructive comments in order that we can improve, so please be specific about anything that you think worked particularly well, or how it could work better in future.</w:t>
      </w:r>
    </w:p>
    <w:p w14:paraId="236A469B" w14:textId="77777777" w:rsidR="001512F3" w:rsidRDefault="001512F3" w:rsidP="001512F3">
      <w:pPr>
        <w:pStyle w:val="NoSpacing"/>
        <w:ind w:left="-426" w:right="-427"/>
        <w:rPr>
          <w:rFonts w:ascii="Arial" w:hAnsi="Arial" w:cs="Arial"/>
        </w:rPr>
      </w:pPr>
    </w:p>
    <w:p w14:paraId="3F237BC7" w14:textId="77777777" w:rsidR="001512F3" w:rsidRPr="001512F3" w:rsidRDefault="001512F3" w:rsidP="001512F3">
      <w:pPr>
        <w:pStyle w:val="NoSpacing"/>
        <w:ind w:left="-426" w:right="-427"/>
        <w:rPr>
          <w:rFonts w:ascii="Arial" w:hAnsi="Arial" w:cs="Arial"/>
        </w:rPr>
      </w:pPr>
      <w:r w:rsidRPr="001512F3">
        <w:rPr>
          <w:rFonts w:ascii="Arial" w:hAnsi="Arial" w:cs="Arial"/>
        </w:rPr>
        <w:t>In your opinion as parents/Carers</w:t>
      </w:r>
      <w:r>
        <w:rPr>
          <w:rFonts w:ascii="Arial" w:hAnsi="Arial" w:cs="Arial"/>
        </w:rPr>
        <w:t>,</w:t>
      </w:r>
      <w:r w:rsidRPr="001512F3">
        <w:rPr>
          <w:rFonts w:ascii="Arial" w:hAnsi="Arial" w:cs="Arial"/>
        </w:rPr>
        <w:t xml:space="preserve"> were the following activities useful?</w:t>
      </w:r>
    </w:p>
    <w:p w14:paraId="4F506878" w14:textId="77777777" w:rsidR="001512F3" w:rsidRPr="001512F3" w:rsidRDefault="001512F3" w:rsidP="001512F3">
      <w:pPr>
        <w:pStyle w:val="NoSpacing"/>
        <w:rPr>
          <w:rFonts w:ascii="Arial" w:hAnsi="Arial" w:cs="Arial"/>
        </w:rPr>
      </w:pP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5788"/>
        <w:gridCol w:w="1175"/>
        <w:gridCol w:w="1176"/>
        <w:gridCol w:w="1176"/>
        <w:gridCol w:w="1176"/>
      </w:tblGrid>
      <w:tr w:rsidR="00A71F4B" w:rsidRPr="001512F3" w14:paraId="5B8D6182" w14:textId="77777777" w:rsidTr="001512F3">
        <w:tc>
          <w:tcPr>
            <w:tcW w:w="5788" w:type="dxa"/>
          </w:tcPr>
          <w:p w14:paraId="5AC4A201" w14:textId="77777777" w:rsidR="00A71F4B" w:rsidRPr="001512F3" w:rsidRDefault="00ED3652" w:rsidP="00A71F4B">
            <w:pPr>
              <w:rPr>
                <w:rFonts w:ascii="Arial" w:hAnsi="Arial" w:cs="Arial"/>
              </w:rPr>
            </w:pPr>
            <w:r w:rsidRPr="001512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5" w:type="dxa"/>
            <w:vAlign w:val="center"/>
          </w:tcPr>
          <w:p w14:paraId="4487D51B" w14:textId="77777777" w:rsidR="00A71F4B" w:rsidRPr="001512F3" w:rsidRDefault="005B0887" w:rsidP="001512F3">
            <w:pPr>
              <w:jc w:val="center"/>
              <w:rPr>
                <w:rFonts w:ascii="Arial" w:hAnsi="Arial" w:cs="Arial"/>
                <w:b/>
              </w:rPr>
            </w:pPr>
            <w:r w:rsidRPr="001512F3">
              <w:rPr>
                <w:rFonts w:ascii="Arial" w:hAnsi="Arial" w:cs="Arial"/>
                <w:b/>
              </w:rPr>
              <w:t>Strongly agree</w:t>
            </w:r>
          </w:p>
        </w:tc>
        <w:tc>
          <w:tcPr>
            <w:tcW w:w="1176" w:type="dxa"/>
            <w:vAlign w:val="center"/>
          </w:tcPr>
          <w:p w14:paraId="2A07575C" w14:textId="77777777" w:rsidR="00A71F4B" w:rsidRPr="001512F3" w:rsidRDefault="005B0887" w:rsidP="001512F3">
            <w:pPr>
              <w:jc w:val="center"/>
              <w:rPr>
                <w:rFonts w:ascii="Arial" w:hAnsi="Arial" w:cs="Arial"/>
                <w:b/>
              </w:rPr>
            </w:pPr>
            <w:r w:rsidRPr="001512F3">
              <w:rPr>
                <w:rFonts w:ascii="Arial" w:hAnsi="Arial" w:cs="Arial"/>
                <w:b/>
              </w:rPr>
              <w:t>Agree</w:t>
            </w:r>
          </w:p>
        </w:tc>
        <w:tc>
          <w:tcPr>
            <w:tcW w:w="1176" w:type="dxa"/>
            <w:vAlign w:val="center"/>
          </w:tcPr>
          <w:p w14:paraId="76AF2322" w14:textId="77777777" w:rsidR="00A71F4B" w:rsidRPr="001512F3" w:rsidRDefault="005B0887" w:rsidP="001512F3">
            <w:pPr>
              <w:jc w:val="center"/>
              <w:rPr>
                <w:rFonts w:ascii="Arial" w:hAnsi="Arial" w:cs="Arial"/>
                <w:b/>
              </w:rPr>
            </w:pPr>
            <w:r w:rsidRPr="001512F3">
              <w:rPr>
                <w:rFonts w:ascii="Arial" w:hAnsi="Arial" w:cs="Arial"/>
                <w:b/>
              </w:rPr>
              <w:t>Disagree</w:t>
            </w:r>
          </w:p>
        </w:tc>
        <w:tc>
          <w:tcPr>
            <w:tcW w:w="1176" w:type="dxa"/>
            <w:vAlign w:val="center"/>
          </w:tcPr>
          <w:p w14:paraId="37E3D0D4" w14:textId="77777777" w:rsidR="00A71F4B" w:rsidRPr="001512F3" w:rsidRDefault="005B0887" w:rsidP="001512F3">
            <w:pPr>
              <w:jc w:val="center"/>
              <w:rPr>
                <w:rFonts w:ascii="Arial" w:hAnsi="Arial" w:cs="Arial"/>
                <w:b/>
              </w:rPr>
            </w:pPr>
            <w:r w:rsidRPr="001512F3">
              <w:rPr>
                <w:rFonts w:ascii="Arial" w:hAnsi="Arial" w:cs="Arial"/>
                <w:b/>
              </w:rPr>
              <w:t>Strongly</w:t>
            </w:r>
          </w:p>
          <w:p w14:paraId="39CF2A0F" w14:textId="77777777" w:rsidR="005B0887" w:rsidRPr="001512F3" w:rsidRDefault="005B0887" w:rsidP="001512F3">
            <w:pPr>
              <w:jc w:val="center"/>
              <w:rPr>
                <w:rFonts w:ascii="Arial" w:hAnsi="Arial" w:cs="Arial"/>
                <w:b/>
              </w:rPr>
            </w:pPr>
            <w:r w:rsidRPr="001512F3">
              <w:rPr>
                <w:rFonts w:ascii="Arial" w:hAnsi="Arial" w:cs="Arial"/>
                <w:b/>
              </w:rPr>
              <w:t>disagree</w:t>
            </w:r>
          </w:p>
        </w:tc>
      </w:tr>
      <w:tr w:rsidR="00A71F4B" w:rsidRPr="001512F3" w14:paraId="43F95F4B" w14:textId="77777777" w:rsidTr="001512F3">
        <w:tc>
          <w:tcPr>
            <w:tcW w:w="5788" w:type="dxa"/>
          </w:tcPr>
          <w:p w14:paraId="59E28CD2" w14:textId="77777777" w:rsidR="00A71F4B" w:rsidRPr="001512F3" w:rsidRDefault="005B0887" w:rsidP="00A71F4B">
            <w:pPr>
              <w:rPr>
                <w:rFonts w:ascii="Arial" w:hAnsi="Arial" w:cs="Arial"/>
              </w:rPr>
            </w:pPr>
            <w:r w:rsidRPr="001512F3">
              <w:rPr>
                <w:rFonts w:ascii="Arial" w:hAnsi="Arial" w:cs="Arial"/>
              </w:rPr>
              <w:t>Carbeile teachers meeting the children in their classroom at TNIS?</w:t>
            </w:r>
          </w:p>
        </w:tc>
        <w:tc>
          <w:tcPr>
            <w:tcW w:w="1175" w:type="dxa"/>
            <w:vAlign w:val="center"/>
          </w:tcPr>
          <w:p w14:paraId="634130E6" w14:textId="26FE4B00" w:rsidR="00A71F4B" w:rsidRPr="001512F3" w:rsidRDefault="005E2D25" w:rsidP="00CC59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87.5</w:t>
            </w:r>
            <w:r w:rsidR="000F19E8">
              <w:rPr>
                <w:rFonts w:ascii="Arial" w:hAnsi="Arial" w:cs="Arial"/>
              </w:rPr>
              <w:t>%</w:t>
            </w:r>
          </w:p>
        </w:tc>
        <w:tc>
          <w:tcPr>
            <w:tcW w:w="1176" w:type="dxa"/>
            <w:vAlign w:val="center"/>
          </w:tcPr>
          <w:p w14:paraId="56FDD4E0" w14:textId="7F84B4BF" w:rsidR="00A71F4B" w:rsidRPr="001512F3" w:rsidRDefault="000F19E8" w:rsidP="00CC59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E2D2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176" w:type="dxa"/>
            <w:vAlign w:val="center"/>
          </w:tcPr>
          <w:p w14:paraId="62DC6FBD" w14:textId="77777777" w:rsidR="00A71F4B" w:rsidRPr="001512F3" w:rsidRDefault="00A71F4B" w:rsidP="00CC59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vAlign w:val="center"/>
          </w:tcPr>
          <w:p w14:paraId="3DB781BF" w14:textId="79EADD0C" w:rsidR="00A71F4B" w:rsidRPr="001512F3" w:rsidRDefault="005E2D25" w:rsidP="00CC59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0F19E8">
              <w:rPr>
                <w:rFonts w:ascii="Arial" w:hAnsi="Arial" w:cs="Arial"/>
              </w:rPr>
              <w:t>5%</w:t>
            </w:r>
          </w:p>
        </w:tc>
      </w:tr>
      <w:tr w:rsidR="00D87C6E" w:rsidRPr="001512F3" w14:paraId="162C669A" w14:textId="77777777" w:rsidTr="001512F3">
        <w:tc>
          <w:tcPr>
            <w:tcW w:w="5788" w:type="dxa"/>
          </w:tcPr>
          <w:p w14:paraId="50C99118" w14:textId="77777777" w:rsidR="00D87C6E" w:rsidRPr="001512F3" w:rsidRDefault="001512F3" w:rsidP="00776779">
            <w:pPr>
              <w:rPr>
                <w:rFonts w:ascii="Arial" w:hAnsi="Arial" w:cs="Arial"/>
              </w:rPr>
            </w:pPr>
            <w:r w:rsidRPr="001512F3">
              <w:rPr>
                <w:rFonts w:ascii="Arial" w:hAnsi="Arial" w:cs="Arial"/>
              </w:rPr>
              <w:t>Year 3 teachers from Carbeile attending parent consultations at TNIS during the Summer term?</w:t>
            </w:r>
          </w:p>
        </w:tc>
        <w:tc>
          <w:tcPr>
            <w:tcW w:w="1175" w:type="dxa"/>
            <w:vAlign w:val="center"/>
          </w:tcPr>
          <w:p w14:paraId="5FD01F2E" w14:textId="5D161D7E" w:rsidR="00D87C6E" w:rsidRPr="001512F3" w:rsidRDefault="005E2D25" w:rsidP="00CC59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0F19E8">
              <w:rPr>
                <w:rFonts w:ascii="Arial" w:hAnsi="Arial" w:cs="Arial"/>
              </w:rPr>
              <w:t>%</w:t>
            </w:r>
          </w:p>
        </w:tc>
        <w:tc>
          <w:tcPr>
            <w:tcW w:w="1176" w:type="dxa"/>
            <w:vAlign w:val="center"/>
          </w:tcPr>
          <w:p w14:paraId="4E492344" w14:textId="0FFD0184" w:rsidR="00D87C6E" w:rsidRPr="001512F3" w:rsidRDefault="000F19E8" w:rsidP="00CC59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E2D2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176" w:type="dxa"/>
            <w:vAlign w:val="center"/>
          </w:tcPr>
          <w:p w14:paraId="66DAD5B2" w14:textId="21DD1DEA" w:rsidR="00D87C6E" w:rsidRPr="001512F3" w:rsidRDefault="00D87C6E" w:rsidP="00CC59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vAlign w:val="center"/>
          </w:tcPr>
          <w:p w14:paraId="74450060" w14:textId="048FF600" w:rsidR="00D87C6E" w:rsidRPr="001512F3" w:rsidRDefault="00D87C6E" w:rsidP="00CC5920">
            <w:pPr>
              <w:jc w:val="center"/>
              <w:rPr>
                <w:rFonts w:ascii="Arial" w:hAnsi="Arial" w:cs="Arial"/>
              </w:rPr>
            </w:pPr>
          </w:p>
        </w:tc>
      </w:tr>
      <w:tr w:rsidR="00D87C6E" w:rsidRPr="001512F3" w14:paraId="79A8C245" w14:textId="77777777" w:rsidTr="001512F3">
        <w:tc>
          <w:tcPr>
            <w:tcW w:w="5788" w:type="dxa"/>
          </w:tcPr>
          <w:p w14:paraId="4068E202" w14:textId="77777777" w:rsidR="00D87C6E" w:rsidRPr="001512F3" w:rsidRDefault="00D87C6E" w:rsidP="00A71F4B">
            <w:pPr>
              <w:rPr>
                <w:rFonts w:ascii="Arial" w:hAnsi="Arial" w:cs="Arial"/>
              </w:rPr>
            </w:pPr>
            <w:r w:rsidRPr="001512F3">
              <w:rPr>
                <w:rFonts w:ascii="Arial" w:hAnsi="Arial" w:cs="Arial"/>
              </w:rPr>
              <w:t>Parents/Carers having the opportunity to meet Mr Hamlyn at Carbeile in July?</w:t>
            </w:r>
          </w:p>
        </w:tc>
        <w:tc>
          <w:tcPr>
            <w:tcW w:w="1175" w:type="dxa"/>
            <w:vAlign w:val="center"/>
          </w:tcPr>
          <w:p w14:paraId="12B34C2F" w14:textId="69C504CA" w:rsidR="00D87C6E" w:rsidRPr="001512F3" w:rsidRDefault="005E2D25" w:rsidP="00CC59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  <w:r w:rsidR="000F19E8">
              <w:rPr>
                <w:rFonts w:ascii="Arial" w:hAnsi="Arial" w:cs="Arial"/>
              </w:rPr>
              <w:t>%</w:t>
            </w:r>
          </w:p>
        </w:tc>
        <w:tc>
          <w:tcPr>
            <w:tcW w:w="1176" w:type="dxa"/>
            <w:vAlign w:val="center"/>
          </w:tcPr>
          <w:p w14:paraId="037E584E" w14:textId="62083DCD" w:rsidR="00D87C6E" w:rsidRPr="001512F3" w:rsidRDefault="005E2D25" w:rsidP="00CC59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F19E8">
              <w:rPr>
                <w:rFonts w:ascii="Arial" w:hAnsi="Arial" w:cs="Arial"/>
              </w:rPr>
              <w:t>%</w:t>
            </w:r>
          </w:p>
        </w:tc>
        <w:tc>
          <w:tcPr>
            <w:tcW w:w="1176" w:type="dxa"/>
            <w:vAlign w:val="center"/>
          </w:tcPr>
          <w:p w14:paraId="210E68C7" w14:textId="77777777" w:rsidR="00D87C6E" w:rsidRPr="001512F3" w:rsidRDefault="00D87C6E" w:rsidP="00CC59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vAlign w:val="center"/>
          </w:tcPr>
          <w:p w14:paraId="40D655DC" w14:textId="77777777" w:rsidR="00D87C6E" w:rsidRPr="001512F3" w:rsidRDefault="00D87C6E" w:rsidP="00CC5920">
            <w:pPr>
              <w:jc w:val="center"/>
              <w:rPr>
                <w:rFonts w:ascii="Arial" w:hAnsi="Arial" w:cs="Arial"/>
              </w:rPr>
            </w:pPr>
          </w:p>
        </w:tc>
      </w:tr>
      <w:tr w:rsidR="00D87C6E" w:rsidRPr="001512F3" w14:paraId="6E4224A1" w14:textId="77777777" w:rsidTr="001512F3">
        <w:tc>
          <w:tcPr>
            <w:tcW w:w="5788" w:type="dxa"/>
          </w:tcPr>
          <w:p w14:paraId="5A31B9BD" w14:textId="77777777" w:rsidR="00D87C6E" w:rsidRPr="001512F3" w:rsidRDefault="001512F3" w:rsidP="00A71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2 children spending the day at Carbeile for ‘Transition Day’ ensuring parents could meet new teachers and </w:t>
            </w:r>
            <w:proofErr w:type="spellStart"/>
            <w:r>
              <w:rPr>
                <w:rFonts w:ascii="Arial" w:hAnsi="Arial" w:cs="Arial"/>
              </w:rPr>
              <w:t>TAs.</w:t>
            </w:r>
            <w:proofErr w:type="spellEnd"/>
          </w:p>
        </w:tc>
        <w:tc>
          <w:tcPr>
            <w:tcW w:w="1175" w:type="dxa"/>
            <w:vAlign w:val="center"/>
          </w:tcPr>
          <w:p w14:paraId="40AF7E6C" w14:textId="009276B3" w:rsidR="00D87C6E" w:rsidRPr="001512F3" w:rsidRDefault="005E2D25" w:rsidP="00CC59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0F19E8">
              <w:rPr>
                <w:rFonts w:ascii="Arial" w:hAnsi="Arial" w:cs="Arial"/>
              </w:rPr>
              <w:t>%</w:t>
            </w:r>
          </w:p>
        </w:tc>
        <w:tc>
          <w:tcPr>
            <w:tcW w:w="1176" w:type="dxa"/>
            <w:vAlign w:val="center"/>
          </w:tcPr>
          <w:p w14:paraId="2791CB41" w14:textId="72D30DAC" w:rsidR="00D87C6E" w:rsidRPr="001512F3" w:rsidRDefault="00D87C6E" w:rsidP="00CC59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vAlign w:val="center"/>
          </w:tcPr>
          <w:p w14:paraId="1F2F442C" w14:textId="77777777" w:rsidR="00D87C6E" w:rsidRPr="001512F3" w:rsidRDefault="00D87C6E" w:rsidP="00CC59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vAlign w:val="center"/>
          </w:tcPr>
          <w:p w14:paraId="7357115D" w14:textId="77777777" w:rsidR="00D87C6E" w:rsidRPr="001512F3" w:rsidRDefault="00D87C6E" w:rsidP="00CC5920">
            <w:pPr>
              <w:jc w:val="center"/>
              <w:rPr>
                <w:rFonts w:ascii="Arial" w:hAnsi="Arial" w:cs="Arial"/>
              </w:rPr>
            </w:pPr>
          </w:p>
        </w:tc>
      </w:tr>
      <w:tr w:rsidR="00D87C6E" w:rsidRPr="001512F3" w14:paraId="3E89B52C" w14:textId="77777777" w:rsidTr="001512F3">
        <w:tc>
          <w:tcPr>
            <w:tcW w:w="10491" w:type="dxa"/>
            <w:gridSpan w:val="5"/>
          </w:tcPr>
          <w:p w14:paraId="5B12EDD4" w14:textId="77777777" w:rsidR="00CF5EC3" w:rsidRDefault="00CF5EC3" w:rsidP="00A71F4B">
            <w:pPr>
              <w:rPr>
                <w:rFonts w:ascii="Arial" w:hAnsi="Arial" w:cs="Arial"/>
              </w:rPr>
            </w:pPr>
          </w:p>
          <w:p w14:paraId="7A841A76" w14:textId="62511156" w:rsidR="00D87C6E" w:rsidRPr="001512F3" w:rsidRDefault="00D87C6E" w:rsidP="00A71F4B">
            <w:pPr>
              <w:rPr>
                <w:rFonts w:ascii="Arial" w:hAnsi="Arial" w:cs="Arial"/>
              </w:rPr>
            </w:pPr>
            <w:r w:rsidRPr="001512F3">
              <w:rPr>
                <w:rFonts w:ascii="Arial" w:hAnsi="Arial" w:cs="Arial"/>
              </w:rPr>
              <w:t xml:space="preserve">Do you think there are any more activities that we could have organised that would have improved the transition process? </w:t>
            </w:r>
            <w:r w:rsidR="001512F3">
              <w:rPr>
                <w:rFonts w:ascii="Arial" w:hAnsi="Arial" w:cs="Arial"/>
              </w:rPr>
              <w:t>Could any of the activities above been improved?</w:t>
            </w:r>
          </w:p>
          <w:p w14:paraId="38F82950" w14:textId="77777777" w:rsidR="00D87C6E" w:rsidRPr="001512F3" w:rsidRDefault="00D87C6E" w:rsidP="00A71F4B">
            <w:pPr>
              <w:rPr>
                <w:rFonts w:ascii="Arial" w:hAnsi="Arial" w:cs="Arial"/>
              </w:rPr>
            </w:pPr>
          </w:p>
          <w:p w14:paraId="1F6142BD" w14:textId="633944AF" w:rsidR="00A81949" w:rsidRDefault="005E2D25" w:rsidP="003C77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I’m not sure that visiting the children at TNIS is useful as I don’t know if you get to see the ‘real’ children that way.</w:t>
            </w:r>
          </w:p>
          <w:p w14:paraId="270CE6BC" w14:textId="6AFD3252" w:rsidR="005E2D25" w:rsidRDefault="005E2D25" w:rsidP="003C77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No, everything went as well as it could have done.</w:t>
            </w:r>
          </w:p>
          <w:p w14:paraId="0E8065E8" w14:textId="54F218E5" w:rsidR="005E2D25" w:rsidRDefault="005E2D25" w:rsidP="003C77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feel that the children were given a good opportunity to get the feel of Carbeile School.</w:t>
            </w:r>
          </w:p>
          <w:p w14:paraId="66B1DFCE" w14:textId="33B6E872" w:rsidR="005E2D25" w:rsidRDefault="005E2D25" w:rsidP="003C77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than 1 transition day.</w:t>
            </w:r>
          </w:p>
          <w:p w14:paraId="0B0023B3" w14:textId="704407DA" w:rsidR="005E2D25" w:rsidRDefault="005E2D25" w:rsidP="003C77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 idea!  All activities involving transition to Carbeile were perfect.</w:t>
            </w:r>
          </w:p>
          <w:p w14:paraId="7CEE1F9E" w14:textId="611B9771" w:rsidR="005E2D25" w:rsidRDefault="008D1852" w:rsidP="003C77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 went above and beyond to help with dietary requirements.</w:t>
            </w:r>
          </w:p>
          <w:p w14:paraId="7A8DB173" w14:textId="5148A8F4" w:rsidR="008D1852" w:rsidRDefault="008D1852" w:rsidP="003C77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TNIS unfortunately did not inform us that it was possible to meet Mr. Hamlyn in July.</w:t>
            </w:r>
          </w:p>
          <w:p w14:paraId="6B867FAA" w14:textId="20ADEA90" w:rsidR="008D1852" w:rsidRDefault="008D1852" w:rsidP="003C77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believe all activities prepared my daughter for starting a new school and cannot think of any improvements.</w:t>
            </w:r>
          </w:p>
          <w:p w14:paraId="4B0C6390" w14:textId="24D27B3E" w:rsidR="008D1852" w:rsidRDefault="00CF5EC3" w:rsidP="003C77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 Smith’s video was fantastic.</w:t>
            </w:r>
          </w:p>
          <w:p w14:paraId="526CD774" w14:textId="77777777" w:rsidR="00D87C6E" w:rsidRDefault="00CF5EC3" w:rsidP="00CF5E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No, I think the whole transition process went </w:t>
            </w:r>
            <w:proofErr w:type="gramStart"/>
            <w:r>
              <w:rPr>
                <w:rFonts w:ascii="Arial" w:hAnsi="Arial" w:cs="Arial"/>
              </w:rPr>
              <w:t>really well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14:paraId="71CD2640" w14:textId="77777777" w:rsidR="00CF5EC3" w:rsidRDefault="00CF5EC3" w:rsidP="00CF5E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Really liked the activity where they did the treasure hunt around school.</w:t>
            </w:r>
          </w:p>
          <w:p w14:paraId="62DD63F8" w14:textId="77777777" w:rsidR="00CF5EC3" w:rsidRDefault="00CF5EC3" w:rsidP="00CF5E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think the transition process is much better than it used to be.  I know it has been difficult at times with TNIS and I’m so pleased they allow the children to come up for the day.  I just wish TNIS would follow your example of allowing parents into the classrooms.</w:t>
            </w:r>
          </w:p>
          <w:p w14:paraId="7149FD5C" w14:textId="66ABAB74" w:rsidR="00CF5EC3" w:rsidRPr="001512F3" w:rsidRDefault="00CF5EC3" w:rsidP="00CF5EC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5E2D25" w:rsidRPr="001512F3" w14:paraId="16AF4208" w14:textId="77777777" w:rsidTr="001512F3">
        <w:tc>
          <w:tcPr>
            <w:tcW w:w="5788" w:type="dxa"/>
          </w:tcPr>
          <w:p w14:paraId="43F8317A" w14:textId="77777777" w:rsidR="005E2D25" w:rsidRPr="001512F3" w:rsidRDefault="005E2D25" w:rsidP="005E2D25">
            <w:pPr>
              <w:rPr>
                <w:rFonts w:ascii="Arial" w:hAnsi="Arial" w:cs="Arial"/>
              </w:rPr>
            </w:pPr>
            <w:r w:rsidRPr="001512F3">
              <w:rPr>
                <w:rFonts w:ascii="Arial" w:hAnsi="Arial" w:cs="Arial"/>
              </w:rPr>
              <w:t>Overall did your child feel happy &amp; prepared for the start of term at Carbeile</w:t>
            </w:r>
            <w:r>
              <w:rPr>
                <w:rFonts w:ascii="Arial" w:hAnsi="Arial" w:cs="Arial"/>
              </w:rPr>
              <w:t xml:space="preserve"> in September</w:t>
            </w:r>
            <w:r w:rsidRPr="001512F3">
              <w:rPr>
                <w:rFonts w:ascii="Arial" w:hAnsi="Arial" w:cs="Arial"/>
              </w:rPr>
              <w:t>?</w:t>
            </w:r>
          </w:p>
        </w:tc>
        <w:tc>
          <w:tcPr>
            <w:tcW w:w="1175" w:type="dxa"/>
            <w:vAlign w:val="center"/>
          </w:tcPr>
          <w:p w14:paraId="238EDCA7" w14:textId="6136F4CE" w:rsidR="005E2D25" w:rsidRPr="001512F3" w:rsidRDefault="005E2D25" w:rsidP="005E2D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87.5%</w:t>
            </w:r>
          </w:p>
        </w:tc>
        <w:tc>
          <w:tcPr>
            <w:tcW w:w="1176" w:type="dxa"/>
            <w:vAlign w:val="center"/>
          </w:tcPr>
          <w:p w14:paraId="3AB3C983" w14:textId="6D45809E" w:rsidR="005E2D25" w:rsidRPr="001512F3" w:rsidRDefault="005E2D25" w:rsidP="005E2D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12.5%</w:t>
            </w:r>
          </w:p>
        </w:tc>
        <w:tc>
          <w:tcPr>
            <w:tcW w:w="1176" w:type="dxa"/>
            <w:vAlign w:val="center"/>
          </w:tcPr>
          <w:p w14:paraId="1E466E13" w14:textId="77777777" w:rsidR="005E2D25" w:rsidRPr="001512F3" w:rsidRDefault="005E2D25" w:rsidP="005E2D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vAlign w:val="center"/>
          </w:tcPr>
          <w:p w14:paraId="0EF98D52" w14:textId="77777777" w:rsidR="005E2D25" w:rsidRPr="001512F3" w:rsidRDefault="005E2D25" w:rsidP="005E2D25">
            <w:pPr>
              <w:jc w:val="center"/>
              <w:rPr>
                <w:rFonts w:ascii="Arial" w:hAnsi="Arial" w:cs="Arial"/>
              </w:rPr>
            </w:pPr>
          </w:p>
        </w:tc>
      </w:tr>
      <w:tr w:rsidR="00D87C6E" w:rsidRPr="001512F3" w14:paraId="0A5AD708" w14:textId="77777777" w:rsidTr="001512F3">
        <w:tc>
          <w:tcPr>
            <w:tcW w:w="5788" w:type="dxa"/>
          </w:tcPr>
          <w:p w14:paraId="5C84EC12" w14:textId="77777777" w:rsidR="00D87C6E" w:rsidRPr="001512F3" w:rsidRDefault="00D87C6E" w:rsidP="00A71F4B">
            <w:pPr>
              <w:rPr>
                <w:rFonts w:ascii="Arial" w:hAnsi="Arial" w:cs="Arial"/>
              </w:rPr>
            </w:pPr>
            <w:r w:rsidRPr="001512F3">
              <w:rPr>
                <w:rFonts w:ascii="Arial" w:hAnsi="Arial" w:cs="Arial"/>
              </w:rPr>
              <w:t>Do you think the arrangements for Day 1 of the new term were appropriate?</w:t>
            </w:r>
          </w:p>
        </w:tc>
        <w:tc>
          <w:tcPr>
            <w:tcW w:w="1175" w:type="dxa"/>
            <w:vAlign w:val="center"/>
          </w:tcPr>
          <w:p w14:paraId="72614D19" w14:textId="0EE5C50B" w:rsidR="00D87C6E" w:rsidRPr="001512F3" w:rsidRDefault="005E2D25" w:rsidP="00CC59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87.5</w:t>
            </w:r>
            <w:r w:rsidR="000F19E8">
              <w:rPr>
                <w:rFonts w:ascii="Arial" w:hAnsi="Arial" w:cs="Arial"/>
              </w:rPr>
              <w:t>%</w:t>
            </w:r>
          </w:p>
        </w:tc>
        <w:tc>
          <w:tcPr>
            <w:tcW w:w="1176" w:type="dxa"/>
            <w:vAlign w:val="center"/>
          </w:tcPr>
          <w:p w14:paraId="19D79AC4" w14:textId="1F9C3832" w:rsidR="00D87C6E" w:rsidRPr="001512F3" w:rsidRDefault="005E2D25" w:rsidP="00CC59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="000F19E8">
              <w:rPr>
                <w:rFonts w:ascii="Arial" w:hAnsi="Arial" w:cs="Arial"/>
              </w:rPr>
              <w:t>5%</w:t>
            </w:r>
          </w:p>
        </w:tc>
        <w:tc>
          <w:tcPr>
            <w:tcW w:w="1176" w:type="dxa"/>
            <w:vAlign w:val="center"/>
          </w:tcPr>
          <w:p w14:paraId="7F590D38" w14:textId="0FD14365" w:rsidR="00D87C6E" w:rsidRPr="001512F3" w:rsidRDefault="00D87C6E" w:rsidP="00CC59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vAlign w:val="center"/>
          </w:tcPr>
          <w:p w14:paraId="165D0A24" w14:textId="77777777" w:rsidR="00D87C6E" w:rsidRPr="001512F3" w:rsidRDefault="00D87C6E" w:rsidP="00CC5920">
            <w:pPr>
              <w:jc w:val="center"/>
              <w:rPr>
                <w:rFonts w:ascii="Arial" w:hAnsi="Arial" w:cs="Arial"/>
              </w:rPr>
            </w:pPr>
          </w:p>
        </w:tc>
      </w:tr>
      <w:tr w:rsidR="00D87C6E" w:rsidRPr="001512F3" w14:paraId="2CD5DACF" w14:textId="77777777" w:rsidTr="001512F3">
        <w:tc>
          <w:tcPr>
            <w:tcW w:w="5788" w:type="dxa"/>
          </w:tcPr>
          <w:p w14:paraId="59F7FA1D" w14:textId="77777777" w:rsidR="00D87C6E" w:rsidRPr="001512F3" w:rsidRDefault="00D87C6E" w:rsidP="00A71F4B">
            <w:pPr>
              <w:rPr>
                <w:rFonts w:ascii="Arial" w:hAnsi="Arial" w:cs="Arial"/>
              </w:rPr>
            </w:pPr>
            <w:r w:rsidRPr="001512F3">
              <w:rPr>
                <w:rFonts w:ascii="Arial" w:hAnsi="Arial" w:cs="Arial"/>
              </w:rPr>
              <w:t>Do you feel you know what your child is learning about this term from information you have received?</w:t>
            </w:r>
          </w:p>
        </w:tc>
        <w:tc>
          <w:tcPr>
            <w:tcW w:w="1175" w:type="dxa"/>
            <w:vAlign w:val="center"/>
          </w:tcPr>
          <w:p w14:paraId="19430AD2" w14:textId="5932E03C" w:rsidR="00D87C6E" w:rsidRPr="001512F3" w:rsidRDefault="005E2D25" w:rsidP="00CC59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F19E8">
              <w:rPr>
                <w:rFonts w:ascii="Arial" w:hAnsi="Arial" w:cs="Arial"/>
              </w:rPr>
              <w:t>7.5%</w:t>
            </w:r>
          </w:p>
        </w:tc>
        <w:tc>
          <w:tcPr>
            <w:tcW w:w="1176" w:type="dxa"/>
            <w:vAlign w:val="center"/>
          </w:tcPr>
          <w:p w14:paraId="3C02DD6D" w14:textId="01B7F9CC" w:rsidR="00D87C6E" w:rsidRPr="001512F3" w:rsidRDefault="005E2D25" w:rsidP="00CC59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F19E8">
              <w:rPr>
                <w:rFonts w:ascii="Arial" w:hAnsi="Arial" w:cs="Arial"/>
              </w:rPr>
              <w:t>0%</w:t>
            </w:r>
          </w:p>
        </w:tc>
        <w:tc>
          <w:tcPr>
            <w:tcW w:w="1176" w:type="dxa"/>
            <w:vAlign w:val="center"/>
          </w:tcPr>
          <w:p w14:paraId="54F56ED8" w14:textId="61D2EE45" w:rsidR="00D87C6E" w:rsidRPr="001512F3" w:rsidRDefault="000F19E8" w:rsidP="00CC59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2.5%</w:t>
            </w:r>
          </w:p>
        </w:tc>
        <w:tc>
          <w:tcPr>
            <w:tcW w:w="1176" w:type="dxa"/>
            <w:vAlign w:val="center"/>
          </w:tcPr>
          <w:p w14:paraId="66AA42E9" w14:textId="77777777" w:rsidR="00D87C6E" w:rsidRPr="001512F3" w:rsidRDefault="00D87C6E" w:rsidP="00CC5920">
            <w:pPr>
              <w:jc w:val="center"/>
              <w:rPr>
                <w:rFonts w:ascii="Arial" w:hAnsi="Arial" w:cs="Arial"/>
              </w:rPr>
            </w:pPr>
          </w:p>
        </w:tc>
      </w:tr>
      <w:tr w:rsidR="00D87C6E" w:rsidRPr="001512F3" w14:paraId="3A871CBE" w14:textId="77777777" w:rsidTr="001512F3">
        <w:tc>
          <w:tcPr>
            <w:tcW w:w="5788" w:type="dxa"/>
          </w:tcPr>
          <w:p w14:paraId="2337FBD6" w14:textId="77777777" w:rsidR="00D87C6E" w:rsidRPr="001512F3" w:rsidRDefault="00D87C6E" w:rsidP="00A71F4B">
            <w:pPr>
              <w:rPr>
                <w:rFonts w:ascii="Arial" w:hAnsi="Arial" w:cs="Arial"/>
              </w:rPr>
            </w:pPr>
            <w:r w:rsidRPr="001512F3">
              <w:rPr>
                <w:rFonts w:ascii="Arial" w:hAnsi="Arial" w:cs="Arial"/>
              </w:rPr>
              <w:t>Do you feel able to discuss any concerns you have with your child’s teacher when they occur?</w:t>
            </w:r>
          </w:p>
        </w:tc>
        <w:tc>
          <w:tcPr>
            <w:tcW w:w="1175" w:type="dxa"/>
            <w:vAlign w:val="center"/>
          </w:tcPr>
          <w:p w14:paraId="35C502E8" w14:textId="4EF0626E" w:rsidR="00D87C6E" w:rsidRPr="001512F3" w:rsidRDefault="005E2D25" w:rsidP="00CC59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  <w:r w:rsidR="003C7702">
              <w:rPr>
                <w:rFonts w:ascii="Arial" w:hAnsi="Arial" w:cs="Arial"/>
              </w:rPr>
              <w:t>%</w:t>
            </w:r>
          </w:p>
        </w:tc>
        <w:tc>
          <w:tcPr>
            <w:tcW w:w="1176" w:type="dxa"/>
            <w:vAlign w:val="center"/>
          </w:tcPr>
          <w:p w14:paraId="620D40AA" w14:textId="76FCF86A" w:rsidR="00D87C6E" w:rsidRPr="001512F3" w:rsidRDefault="003C7702" w:rsidP="00CC59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</w:t>
            </w:r>
          </w:p>
        </w:tc>
        <w:tc>
          <w:tcPr>
            <w:tcW w:w="1176" w:type="dxa"/>
            <w:vAlign w:val="center"/>
          </w:tcPr>
          <w:p w14:paraId="3176B76A" w14:textId="77777777" w:rsidR="00D87C6E" w:rsidRPr="001512F3" w:rsidRDefault="00D87C6E" w:rsidP="00CC59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vAlign w:val="center"/>
          </w:tcPr>
          <w:p w14:paraId="32672870" w14:textId="77777777" w:rsidR="00D87C6E" w:rsidRPr="001512F3" w:rsidRDefault="00D87C6E" w:rsidP="00CC5920">
            <w:pPr>
              <w:jc w:val="center"/>
              <w:rPr>
                <w:rFonts w:ascii="Arial" w:hAnsi="Arial" w:cs="Arial"/>
              </w:rPr>
            </w:pPr>
          </w:p>
        </w:tc>
      </w:tr>
      <w:tr w:rsidR="00D87C6E" w:rsidRPr="001512F3" w14:paraId="41D87BC9" w14:textId="77777777" w:rsidTr="00031283">
        <w:trPr>
          <w:trHeight w:val="558"/>
        </w:trPr>
        <w:tc>
          <w:tcPr>
            <w:tcW w:w="10491" w:type="dxa"/>
            <w:gridSpan w:val="5"/>
          </w:tcPr>
          <w:p w14:paraId="74A2E026" w14:textId="77777777" w:rsidR="00CF5EC3" w:rsidRDefault="00CF5EC3" w:rsidP="00A71F4B">
            <w:pPr>
              <w:rPr>
                <w:rFonts w:ascii="Arial" w:hAnsi="Arial" w:cs="Arial"/>
              </w:rPr>
            </w:pPr>
          </w:p>
          <w:p w14:paraId="272D0F04" w14:textId="77777777" w:rsidR="00CF5EC3" w:rsidRDefault="00CF5EC3" w:rsidP="00A71F4B">
            <w:pPr>
              <w:rPr>
                <w:rFonts w:ascii="Arial" w:hAnsi="Arial" w:cs="Arial"/>
              </w:rPr>
            </w:pPr>
          </w:p>
          <w:p w14:paraId="6C666682" w14:textId="277DFBAE" w:rsidR="00D87C6E" w:rsidRPr="001512F3" w:rsidRDefault="00D87C6E" w:rsidP="00A71F4B">
            <w:pPr>
              <w:rPr>
                <w:rFonts w:ascii="Arial" w:hAnsi="Arial" w:cs="Arial"/>
              </w:rPr>
            </w:pPr>
            <w:r w:rsidRPr="001512F3">
              <w:rPr>
                <w:rFonts w:ascii="Arial" w:hAnsi="Arial" w:cs="Arial"/>
              </w:rPr>
              <w:lastRenderedPageBreak/>
              <w:t>Are there any other comments you would like to make about the transition experience of your child?</w:t>
            </w:r>
          </w:p>
          <w:p w14:paraId="2F777FFD" w14:textId="77777777" w:rsidR="00D87C6E" w:rsidRPr="001512F3" w:rsidRDefault="00D87C6E" w:rsidP="00A71F4B">
            <w:pPr>
              <w:rPr>
                <w:rFonts w:ascii="Arial" w:hAnsi="Arial" w:cs="Arial"/>
              </w:rPr>
            </w:pPr>
          </w:p>
          <w:p w14:paraId="7AF4FF4D" w14:textId="003AB2D7" w:rsidR="005E2D25" w:rsidRPr="005E2D25" w:rsidRDefault="005E2D25" w:rsidP="005E2D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was please</w:t>
            </w:r>
            <w:r w:rsidR="00CF5EC3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that my child got the chance to make an extra visit to put his mind at rest for starting Year 3.</w:t>
            </w:r>
          </w:p>
          <w:p w14:paraId="0CBFD79F" w14:textId="1E60EE34" w:rsidR="00D87C6E" w:rsidRDefault="005E2D25" w:rsidP="005E2D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am very happy with </w:t>
            </w:r>
            <w:r w:rsidR="008D1852">
              <w:rPr>
                <w:rFonts w:ascii="Arial" w:hAnsi="Arial" w:cs="Arial"/>
              </w:rPr>
              <w:t>my son</w:t>
            </w:r>
            <w:r>
              <w:rPr>
                <w:rFonts w:ascii="Arial" w:hAnsi="Arial" w:cs="Arial"/>
              </w:rPr>
              <w:t>’s progress starting Year 3.  I’m excited to see how well he does in the next term as he is getting more confident.</w:t>
            </w:r>
          </w:p>
          <w:p w14:paraId="73587EDF" w14:textId="77777777" w:rsidR="005E2D25" w:rsidRDefault="005E2D25" w:rsidP="005E2D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independence is great and </w:t>
            </w:r>
            <w:proofErr w:type="gramStart"/>
            <w:r>
              <w:rPr>
                <w:rFonts w:ascii="Arial" w:hAnsi="Arial" w:cs="Arial"/>
              </w:rPr>
              <w:t>definitely encouraged</w:t>
            </w:r>
            <w:proofErr w:type="gramEnd"/>
            <w:r>
              <w:rPr>
                <w:rFonts w:ascii="Arial" w:hAnsi="Arial" w:cs="Arial"/>
              </w:rPr>
              <w:t>, but this has taken a while to adjust to – bringing home spellings/activity sheets/reading records.</w:t>
            </w:r>
          </w:p>
          <w:p w14:paraId="3E615491" w14:textId="77777777" w:rsidR="005E2D25" w:rsidRDefault="005E2D25" w:rsidP="005E2D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transition was well organised.</w:t>
            </w:r>
          </w:p>
          <w:p w14:paraId="732C285D" w14:textId="77777777" w:rsidR="005E2D25" w:rsidRDefault="008D1852" w:rsidP="005E2D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smooth and an enjoyable experience all round – thank you.</w:t>
            </w:r>
          </w:p>
          <w:p w14:paraId="26170B5B" w14:textId="77777777" w:rsidR="008D1852" w:rsidRDefault="008D1852" w:rsidP="005E2D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Great transition,</w:t>
            </w:r>
            <w:proofErr w:type="gramEnd"/>
            <w:r>
              <w:rPr>
                <w:rFonts w:ascii="Arial" w:hAnsi="Arial" w:cs="Arial"/>
              </w:rPr>
              <w:t xml:space="preserve"> had no problems!  Very happy to join Carbeile as she felt she got to know the teachers and staff before joining.</w:t>
            </w:r>
          </w:p>
          <w:p w14:paraId="613DAD6E" w14:textId="77777777" w:rsidR="008D1852" w:rsidRDefault="008D1852" w:rsidP="005E2D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Apart from not being informed as above, we are extremely happy with the transition experience and how our son has settled into such a positive and welcoming school.</w:t>
            </w:r>
          </w:p>
          <w:p w14:paraId="232DD5EC" w14:textId="77777777" w:rsidR="008D1852" w:rsidRDefault="008D1852" w:rsidP="005E2D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daughter seems to be thriving in school and we are very happy with everything.</w:t>
            </w:r>
          </w:p>
          <w:p w14:paraId="16820141" w14:textId="77777777" w:rsidR="008D1852" w:rsidRDefault="008D1852" w:rsidP="005E2D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Amazing transition, it made my son so excited to start Year 3.</w:t>
            </w:r>
          </w:p>
          <w:p w14:paraId="43FFC1A2" w14:textId="77777777" w:rsidR="008D1852" w:rsidRDefault="008D1852" w:rsidP="005E2D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 son seems to have coped </w:t>
            </w:r>
            <w:proofErr w:type="gramStart"/>
            <w:r>
              <w:rPr>
                <w:rFonts w:ascii="Arial" w:hAnsi="Arial" w:cs="Arial"/>
              </w:rPr>
              <w:t>really well</w:t>
            </w:r>
            <w:proofErr w:type="gramEnd"/>
            <w:r>
              <w:rPr>
                <w:rFonts w:ascii="Arial" w:hAnsi="Arial" w:cs="Arial"/>
              </w:rPr>
              <w:t xml:space="preserve"> with the transition, he was excited about starting at Carbeile and confident in knowing where he had to go and who his teacher/TA would be.  The activity using a map to find your way around the school on the Year </w:t>
            </w:r>
            <w:proofErr w:type="gramStart"/>
            <w:r>
              <w:rPr>
                <w:rFonts w:ascii="Arial" w:hAnsi="Arial" w:cs="Arial"/>
              </w:rPr>
              <w:t>2 day</w:t>
            </w:r>
            <w:proofErr w:type="gramEnd"/>
            <w:r>
              <w:rPr>
                <w:rFonts w:ascii="Arial" w:hAnsi="Arial" w:cs="Arial"/>
              </w:rPr>
              <w:t xml:space="preserve"> visit was a clever way to open up the school to the children and the parents.</w:t>
            </w:r>
          </w:p>
          <w:p w14:paraId="2D54022C" w14:textId="77777777" w:rsidR="008D1852" w:rsidRDefault="00CF5EC3" w:rsidP="005E2D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Lovely effort by Carbeile to include the children with a new teacher.  The video was fantastic, a great amount of effort went into ensuring they felt involved with their new teacher even though he wasn’t there.</w:t>
            </w:r>
          </w:p>
          <w:p w14:paraId="4EE82127" w14:textId="06A5C6E7" w:rsidR="00CF5EC3" w:rsidRDefault="00CF5EC3" w:rsidP="005E2D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have found it to be a very positive experience and feel Carbeile assisted in every way possible to make the transition as painless as possible for my son.  It was a very informative process for us as parents.  Carbeile is a very inclusive school.</w:t>
            </w:r>
          </w:p>
          <w:p w14:paraId="7647353E" w14:textId="77777777" w:rsidR="00CF5EC3" w:rsidRDefault="00CF5EC3" w:rsidP="005E2D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I’m very happy with the way the transition went, my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daughter has settled in amazingly thanks to the way everything was organised.  Cannot fault Carbeile in anyway.</w:t>
            </w:r>
          </w:p>
          <w:p w14:paraId="432123AA" w14:textId="6B0CFF51" w:rsidR="00CF5EC3" w:rsidRDefault="00CF5EC3" w:rsidP="005E2D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daughter loves to come to school, even more excited that she can eat on the grass and play on the climbing frame.</w:t>
            </w:r>
          </w:p>
          <w:p w14:paraId="2D702216" w14:textId="288B2373" w:rsidR="00CF5EC3" w:rsidRPr="001512F3" w:rsidRDefault="00CF5EC3" w:rsidP="005E2D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thought the transition was excellent!  My daughter was more than prepared and so was I!  She really enjoyed experiencing a day at Carbeile before the big day.</w:t>
            </w:r>
          </w:p>
        </w:tc>
      </w:tr>
    </w:tbl>
    <w:p w14:paraId="2911A709" w14:textId="77777777" w:rsidR="005C6442" w:rsidRDefault="005C6442" w:rsidP="000A7570">
      <w:pPr>
        <w:ind w:left="-426"/>
        <w:jc w:val="center"/>
        <w:rPr>
          <w:rFonts w:ascii="Arial" w:hAnsi="Arial" w:cs="Arial"/>
        </w:rPr>
      </w:pPr>
    </w:p>
    <w:p w14:paraId="2541D605" w14:textId="77777777" w:rsidR="003527CB" w:rsidRPr="001512F3" w:rsidRDefault="003527CB" w:rsidP="000A7570">
      <w:pPr>
        <w:ind w:left="-426"/>
        <w:jc w:val="center"/>
        <w:rPr>
          <w:rFonts w:ascii="Arial" w:hAnsi="Arial" w:cs="Arial"/>
        </w:rPr>
      </w:pPr>
      <w:r w:rsidRPr="001512F3">
        <w:rPr>
          <w:rFonts w:ascii="Arial" w:hAnsi="Arial" w:cs="Arial"/>
        </w:rPr>
        <w:t>Thank you for taking the time to complete this questionnaire we will let you know the results shortly.</w:t>
      </w:r>
    </w:p>
    <w:sectPr w:rsidR="003527CB" w:rsidRPr="001512F3" w:rsidSect="001512F3">
      <w:pgSz w:w="11906" w:h="16838"/>
      <w:pgMar w:top="144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848D0"/>
    <w:multiLevelType w:val="hybridMultilevel"/>
    <w:tmpl w:val="25CEC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F12334"/>
    <w:multiLevelType w:val="hybridMultilevel"/>
    <w:tmpl w:val="879C01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F4B"/>
    <w:rsid w:val="00031283"/>
    <w:rsid w:val="000A7570"/>
    <w:rsid w:val="000F19E8"/>
    <w:rsid w:val="000F53F0"/>
    <w:rsid w:val="00104DA9"/>
    <w:rsid w:val="001512F3"/>
    <w:rsid w:val="00157211"/>
    <w:rsid w:val="00262488"/>
    <w:rsid w:val="002A5A0D"/>
    <w:rsid w:val="003527CB"/>
    <w:rsid w:val="003C7702"/>
    <w:rsid w:val="005B0887"/>
    <w:rsid w:val="005C6442"/>
    <w:rsid w:val="005E2D25"/>
    <w:rsid w:val="00686FE9"/>
    <w:rsid w:val="00776779"/>
    <w:rsid w:val="00780FA4"/>
    <w:rsid w:val="008D1852"/>
    <w:rsid w:val="00A71F4B"/>
    <w:rsid w:val="00A81949"/>
    <w:rsid w:val="00AB1821"/>
    <w:rsid w:val="00B350B5"/>
    <w:rsid w:val="00CC5920"/>
    <w:rsid w:val="00CF5EC3"/>
    <w:rsid w:val="00D52724"/>
    <w:rsid w:val="00D87C6E"/>
    <w:rsid w:val="00ED3652"/>
    <w:rsid w:val="00EF499C"/>
    <w:rsid w:val="00F5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862D7"/>
  <w15:docId w15:val="{4C9C90C3-A5BB-4D68-A331-845A6231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F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1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2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Headteacher</cp:lastModifiedBy>
  <cp:revision>3</cp:revision>
  <cp:lastPrinted>2018-09-11T12:54:00Z</cp:lastPrinted>
  <dcterms:created xsi:type="dcterms:W3CDTF">2019-10-30T08:13:00Z</dcterms:created>
  <dcterms:modified xsi:type="dcterms:W3CDTF">2019-10-30T09:19:00Z</dcterms:modified>
</cp:coreProperties>
</file>